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23" w:rsidRDefault="00085823" w:rsidP="00DF6D34">
      <w:bookmarkStart w:id="0" w:name="_GoBack"/>
      <w:bookmarkEnd w:id="0"/>
      <w:r w:rsidRPr="000971C8">
        <w:rPr>
          <w:b/>
        </w:rPr>
        <w:t>Pa. Const. Art. I, § 11</w:t>
      </w:r>
      <w:r>
        <w:t xml:space="preserve"> – Courts to be open; suits against Commonwealth</w:t>
      </w:r>
      <w:r w:rsidR="00DF6D34">
        <w:t>:</w:t>
      </w:r>
    </w:p>
    <w:p w:rsidR="005805F9" w:rsidRDefault="000971C8" w:rsidP="00767D6E">
      <w:pPr>
        <w:ind w:left="720"/>
      </w:pPr>
      <w:r w:rsidRPr="000971C8">
        <w:t>All courts shall be open; and every man for an injury done him in his lands, goods, person or reputation shall have remedy by due course of law, and eight and justice administered without sale, denial or delay. Suits may be brought against the Commonwealth in such manner, in such courts and in such cases as the Legislature may by law direct.</w:t>
      </w:r>
    </w:p>
    <w:p w:rsidR="00DF6D34" w:rsidRDefault="00DF6D34" w:rsidP="00DF6D34"/>
    <w:tbl>
      <w:tblPr>
        <w:tblStyle w:val="TableGrid"/>
        <w:tblW w:w="11252" w:type="dxa"/>
        <w:tblLook w:val="04A0" w:firstRow="1" w:lastRow="0" w:firstColumn="1" w:lastColumn="0" w:noHBand="0" w:noVBand="1"/>
      </w:tblPr>
      <w:tblGrid>
        <w:gridCol w:w="2448"/>
        <w:gridCol w:w="4410"/>
        <w:gridCol w:w="4394"/>
      </w:tblGrid>
      <w:tr w:rsidR="002165CF" w:rsidTr="002165CF">
        <w:tc>
          <w:tcPr>
            <w:tcW w:w="2448" w:type="dxa"/>
          </w:tcPr>
          <w:p w:rsidR="00595771" w:rsidRPr="0027316E" w:rsidRDefault="00772D03" w:rsidP="00772D03">
            <w:pPr>
              <w:jc w:val="center"/>
              <w:rPr>
                <w:b/>
              </w:rPr>
            </w:pPr>
            <w:r>
              <w:rPr>
                <w:b/>
              </w:rPr>
              <w:t>Exceptions –</w:t>
            </w:r>
            <w:r w:rsidR="0027316E" w:rsidRPr="0027316E">
              <w:rPr>
                <w:b/>
              </w:rPr>
              <w:t xml:space="preserve"> Issues</w:t>
            </w:r>
            <w:r>
              <w:rPr>
                <w:b/>
              </w:rPr>
              <w:t xml:space="preserve"> in Common</w:t>
            </w:r>
          </w:p>
        </w:tc>
        <w:tc>
          <w:tcPr>
            <w:tcW w:w="4410" w:type="dxa"/>
          </w:tcPr>
          <w:p w:rsidR="00595771" w:rsidRDefault="00595771" w:rsidP="00CD28F1">
            <w:pPr>
              <w:jc w:val="center"/>
            </w:pPr>
            <w:r w:rsidRPr="00595771">
              <w:rPr>
                <w:b/>
              </w:rPr>
              <w:t>Sovereign Immunity</w:t>
            </w:r>
            <w:r w:rsidRPr="00595771">
              <w:br/>
              <w:t xml:space="preserve">42 Pa.C.S. </w:t>
            </w:r>
            <w:r w:rsidR="00CD28F1" w:rsidRPr="00CD2C8C">
              <w:rPr>
                <w:bCs/>
              </w:rPr>
              <w:t>§ 8522</w:t>
            </w:r>
          </w:p>
        </w:tc>
        <w:tc>
          <w:tcPr>
            <w:tcW w:w="4394" w:type="dxa"/>
          </w:tcPr>
          <w:p w:rsidR="0027316E" w:rsidRPr="00595771" w:rsidRDefault="0027316E" w:rsidP="00CD28F1">
            <w:pPr>
              <w:jc w:val="center"/>
              <w:rPr>
                <w:b/>
              </w:rPr>
            </w:pPr>
            <w:r w:rsidRPr="00595771">
              <w:rPr>
                <w:b/>
              </w:rPr>
              <w:t>Governmental Immunity</w:t>
            </w:r>
          </w:p>
          <w:p w:rsidR="00595771" w:rsidRDefault="0027316E" w:rsidP="00CD28F1">
            <w:pPr>
              <w:jc w:val="center"/>
            </w:pPr>
            <w:r w:rsidRPr="00595771">
              <w:t xml:space="preserve">42 Pa.C.S. </w:t>
            </w:r>
            <w:r w:rsidR="00CD28F1" w:rsidRPr="00FF10BF">
              <w:t>§ 8542</w:t>
            </w:r>
          </w:p>
        </w:tc>
      </w:tr>
      <w:tr w:rsidR="002165CF" w:rsidTr="002165CF">
        <w:tc>
          <w:tcPr>
            <w:tcW w:w="2448" w:type="dxa"/>
          </w:tcPr>
          <w:p w:rsidR="0027316E" w:rsidRPr="00A15597" w:rsidRDefault="00A15597" w:rsidP="00C95D7F">
            <w:pPr>
              <w:rPr>
                <w:rFonts w:ascii="Times" w:hAnsi="Times"/>
              </w:rPr>
            </w:pPr>
            <w:r w:rsidRPr="00A15597">
              <w:rPr>
                <w:rFonts w:ascii="Times" w:hAnsi="Times" w:cs="Calibri"/>
              </w:rPr>
              <w:t>Vehicle liability</w:t>
            </w:r>
          </w:p>
        </w:tc>
        <w:tc>
          <w:tcPr>
            <w:tcW w:w="4410" w:type="dxa"/>
          </w:tcPr>
          <w:p w:rsidR="0027316E" w:rsidRPr="00CD2C8C" w:rsidRDefault="00435397" w:rsidP="00413E13">
            <w:r>
              <w:rPr>
                <w:bCs/>
              </w:rPr>
              <w:t>(b)</w:t>
            </w:r>
            <w:r w:rsidR="00CD2C8C">
              <w:rPr>
                <w:bCs/>
              </w:rPr>
              <w:t xml:space="preserve">(1) </w:t>
            </w:r>
            <w:r w:rsidR="00413E13">
              <w:rPr>
                <w:bCs/>
              </w:rPr>
              <w:t>T</w:t>
            </w:r>
            <w:r w:rsidR="00CD2C8C">
              <w:t>he operation of any motor</w:t>
            </w:r>
            <w:r w:rsidR="00291CBE" w:rsidRPr="00291CBE">
              <w:t xml:space="preserve"> vehicle in the possession or control of a Commonwealth party.</w:t>
            </w:r>
            <w:r w:rsidR="00CD2C8C">
              <w:t xml:space="preserve"> </w:t>
            </w:r>
            <w:r w:rsidR="00291CBE" w:rsidRPr="00291CBE">
              <w:t>As used in this paragraph, "motor vehicle" means any vehicle</w:t>
            </w:r>
            <w:r w:rsidR="00CD2C8C">
              <w:t xml:space="preserve"> </w:t>
            </w:r>
            <w:r w:rsidR="00291CBE" w:rsidRPr="00291CBE">
              <w:t>which is self-propelled and any attachment thereto, including</w:t>
            </w:r>
            <w:r w:rsidR="00CD2C8C">
              <w:t xml:space="preserve"> </w:t>
            </w:r>
            <w:r w:rsidR="00291CBE" w:rsidRPr="00291CBE">
              <w:t>vehicles operated by rail, through water or in the air.</w:t>
            </w:r>
          </w:p>
        </w:tc>
        <w:tc>
          <w:tcPr>
            <w:tcW w:w="4394" w:type="dxa"/>
          </w:tcPr>
          <w:p w:rsidR="0027316E" w:rsidRPr="00FF10BF" w:rsidRDefault="00843A3B" w:rsidP="00843A3B">
            <w:r w:rsidRPr="00FF10BF">
              <w:t>(</w:t>
            </w:r>
            <w:r w:rsidR="00FF10BF" w:rsidRPr="00FF10BF">
              <w:t>b)(1)</w:t>
            </w:r>
            <w:r w:rsidR="00FF10BF">
              <w:t xml:space="preserve"> </w:t>
            </w:r>
            <w:r w:rsidRPr="00FF10BF">
              <w:t>The operation of any motor vehicle in the possession or control of the local agency, provided that the local agency shall not be liable to any plaintiff that claims liability under this subsection if the plaintiff was, during the course of the alleged negligence, in flight or fleeing apprehension or resisting arrest by a police officer or knowingly aided a group, one or more of whose members were in flight or fleeing apprehension or resisting arrest by a police officer. As used in this paragraph, "motor vehicle" means any vehicle which is self-propelled and any attachment thereto, including vehicles operated by rail, through water or in the air.</w:t>
            </w:r>
          </w:p>
        </w:tc>
      </w:tr>
      <w:tr w:rsidR="002165CF" w:rsidTr="002165CF">
        <w:tc>
          <w:tcPr>
            <w:tcW w:w="2448" w:type="dxa"/>
          </w:tcPr>
          <w:p w:rsidR="00A15597" w:rsidRPr="00A15597" w:rsidRDefault="00C95D7F">
            <w:pPr>
              <w:rPr>
                <w:rFonts w:ascii="Times" w:hAnsi="Times" w:cs="Calibri"/>
              </w:rPr>
            </w:pPr>
            <w:r w:rsidRPr="00A15597">
              <w:rPr>
                <w:rFonts w:ascii="Times" w:hAnsi="Times" w:cs="Calibri"/>
              </w:rPr>
              <w:t>Care</w:t>
            </w:r>
            <w:r w:rsidR="00A15597" w:rsidRPr="00A15597">
              <w:rPr>
                <w:rFonts w:ascii="Times" w:hAnsi="Times" w:cs="Calibri"/>
              </w:rPr>
              <w:t xml:space="preserve">, custody, </w:t>
            </w:r>
            <w:r>
              <w:rPr>
                <w:rFonts w:ascii="Times" w:hAnsi="Times" w:cs="Calibri"/>
              </w:rPr>
              <w:t>or control of personal property</w:t>
            </w:r>
          </w:p>
        </w:tc>
        <w:tc>
          <w:tcPr>
            <w:tcW w:w="4410" w:type="dxa"/>
          </w:tcPr>
          <w:p w:rsidR="00A15597" w:rsidRPr="00285A19" w:rsidRDefault="00435397" w:rsidP="00285A19">
            <w:r>
              <w:rPr>
                <w:bCs/>
              </w:rPr>
              <w:t>(b)</w:t>
            </w:r>
            <w:r w:rsidR="00285A19">
              <w:rPr>
                <w:bCs/>
              </w:rPr>
              <w:t xml:space="preserve">(3) </w:t>
            </w:r>
            <w:r w:rsidR="00285A19" w:rsidRPr="00285A19">
              <w:t>The</w:t>
            </w:r>
            <w:r w:rsidR="00285A19">
              <w:t xml:space="preserve"> </w:t>
            </w:r>
            <w:r w:rsidR="00285A19" w:rsidRPr="00285A19">
              <w:t>care, custody or control of personal property in the</w:t>
            </w:r>
            <w:r w:rsidR="00285A19">
              <w:t xml:space="preserve"> </w:t>
            </w:r>
            <w:r w:rsidR="00285A19" w:rsidRPr="00285A19">
              <w:t>possession or control of Commonwealth parties, including</w:t>
            </w:r>
            <w:r w:rsidR="00285A19">
              <w:t xml:space="preserve"> </w:t>
            </w:r>
            <w:r w:rsidR="00285A19" w:rsidRPr="00285A19">
              <w:t>Commonwealth-owned personal property and property of persons</w:t>
            </w:r>
            <w:r w:rsidR="00285A19">
              <w:t xml:space="preserve"> </w:t>
            </w:r>
            <w:r w:rsidR="00285A19" w:rsidRPr="00285A19">
              <w:t>held by a Commonwealth agency, except that the sovereign</w:t>
            </w:r>
            <w:r w:rsidR="00285A19">
              <w:t xml:space="preserve"> </w:t>
            </w:r>
            <w:r w:rsidR="00285A19" w:rsidRPr="00285A19">
              <w:t>immunity of the Commonwealth is retained as a bar to actions</w:t>
            </w:r>
            <w:r w:rsidR="00285A19">
              <w:t xml:space="preserve"> on claims arising out of </w:t>
            </w:r>
            <w:r w:rsidR="00285A19" w:rsidRPr="00285A19">
              <w:t>Commonwealth agency activities</w:t>
            </w:r>
            <w:r w:rsidR="00285A19">
              <w:t xml:space="preserve"> </w:t>
            </w:r>
            <w:r w:rsidR="00285A19" w:rsidRPr="00285A19">
              <w:t>involving the use of nuclear and other radioactive equipment,</w:t>
            </w:r>
            <w:r w:rsidR="00285A19">
              <w:t xml:space="preserve"> </w:t>
            </w:r>
            <w:r w:rsidR="00285A19" w:rsidRPr="00285A19">
              <w:t>devices and</w:t>
            </w:r>
            <w:r w:rsidR="00285A19" w:rsidRPr="00285A19">
              <w:rPr>
                <w:b/>
              </w:rPr>
              <w:t xml:space="preserve"> </w:t>
            </w:r>
            <w:r w:rsidR="00285A19" w:rsidRPr="00285A19">
              <w:t>materials.</w:t>
            </w:r>
          </w:p>
        </w:tc>
        <w:tc>
          <w:tcPr>
            <w:tcW w:w="4394" w:type="dxa"/>
          </w:tcPr>
          <w:p w:rsidR="00A15597" w:rsidRPr="00FF10BF" w:rsidRDefault="00FF10BF" w:rsidP="00FF10BF">
            <w:r w:rsidRPr="00FF10BF">
              <w:t>(b)(2)</w:t>
            </w:r>
            <w:r>
              <w:t xml:space="preserve"> </w:t>
            </w:r>
            <w:r w:rsidRPr="00FF10BF">
              <w:t>The care, custody or control of personal property of others in the possession or control of the local agency. The only losses for which damages shall be recoverable under this paragraph are those property losses suffered with respect to the personal property in the possession or control of the local agency.</w:t>
            </w:r>
          </w:p>
        </w:tc>
      </w:tr>
      <w:tr w:rsidR="002165CF" w:rsidTr="002165CF">
        <w:tc>
          <w:tcPr>
            <w:tcW w:w="2448" w:type="dxa"/>
          </w:tcPr>
          <w:p w:rsidR="00A15597" w:rsidRPr="00A15597" w:rsidRDefault="00C95D7F">
            <w:pPr>
              <w:rPr>
                <w:rFonts w:ascii="Times" w:hAnsi="Times" w:cs="Calibri"/>
              </w:rPr>
            </w:pPr>
            <w:r w:rsidRPr="00A15597">
              <w:rPr>
                <w:rFonts w:ascii="Times" w:hAnsi="Times" w:cs="Calibri"/>
              </w:rPr>
              <w:t>Real</w:t>
            </w:r>
            <w:r w:rsidR="00A15597" w:rsidRPr="00A15597">
              <w:rPr>
                <w:rFonts w:ascii="Times" w:hAnsi="Times" w:cs="Calibri"/>
              </w:rPr>
              <w:t xml:space="preserve"> estate, highways, and sidewalks </w:t>
            </w:r>
            <w:r w:rsidR="009A055E" w:rsidRPr="009A055E">
              <w:rPr>
                <w:rFonts w:ascii="Times" w:hAnsi="Times" w:cs="Calibri"/>
              </w:rPr>
              <w:t>[real property; streets; sidewalks]</w:t>
            </w:r>
          </w:p>
        </w:tc>
        <w:tc>
          <w:tcPr>
            <w:tcW w:w="4410" w:type="dxa"/>
          </w:tcPr>
          <w:p w:rsidR="00A15597" w:rsidRPr="00595771" w:rsidRDefault="00435397" w:rsidP="00435397">
            <w:pPr>
              <w:rPr>
                <w:b/>
              </w:rPr>
            </w:pPr>
            <w:r>
              <w:rPr>
                <w:bCs/>
              </w:rPr>
              <w:t xml:space="preserve">(b)(4) </w:t>
            </w:r>
            <w:r w:rsidRPr="00435397">
              <w:rPr>
                <w:bCs/>
              </w:rPr>
              <w:t>A</w:t>
            </w:r>
            <w:r>
              <w:rPr>
                <w:bCs/>
              </w:rPr>
              <w:t xml:space="preserve"> dangerous condition of </w:t>
            </w:r>
            <w:r w:rsidRPr="00435397">
              <w:rPr>
                <w:bCs/>
              </w:rPr>
              <w:t>Commonwealth agency real estate and</w:t>
            </w:r>
            <w:r>
              <w:rPr>
                <w:bCs/>
              </w:rPr>
              <w:t xml:space="preserve"> </w:t>
            </w:r>
            <w:r w:rsidRPr="00435397">
              <w:rPr>
                <w:bCs/>
              </w:rPr>
              <w:t>sidewalks, including Commonwealth-owned real property,</w:t>
            </w:r>
            <w:r>
              <w:rPr>
                <w:bCs/>
              </w:rPr>
              <w:t xml:space="preserve"> </w:t>
            </w:r>
            <w:r w:rsidRPr="00435397">
              <w:rPr>
                <w:bCs/>
              </w:rPr>
              <w:t>leaseholds in the possession of a Commonwealth agency and</w:t>
            </w:r>
            <w:r>
              <w:rPr>
                <w:bCs/>
              </w:rPr>
              <w:t xml:space="preserve"> </w:t>
            </w:r>
            <w:r w:rsidRPr="00435397">
              <w:rPr>
                <w:bCs/>
              </w:rPr>
              <w:t>Commonwealth-owned real property leased by a Commonwealth</w:t>
            </w:r>
            <w:r>
              <w:rPr>
                <w:bCs/>
              </w:rPr>
              <w:t xml:space="preserve"> </w:t>
            </w:r>
            <w:r w:rsidRPr="00435397">
              <w:rPr>
                <w:bCs/>
              </w:rPr>
              <w:t>agency to private persons, and highways under the</w:t>
            </w:r>
            <w:r>
              <w:rPr>
                <w:bCs/>
              </w:rPr>
              <w:t xml:space="preserve"> </w:t>
            </w:r>
            <w:r w:rsidRPr="00435397">
              <w:rPr>
                <w:bCs/>
              </w:rPr>
              <w:t>jurisdiction of a Commonwealth agency, except conditions</w:t>
            </w:r>
            <w:r>
              <w:rPr>
                <w:bCs/>
              </w:rPr>
              <w:t xml:space="preserve"> </w:t>
            </w:r>
            <w:r w:rsidRPr="00435397">
              <w:rPr>
                <w:bCs/>
              </w:rPr>
              <w:t>described in paragraph (5).</w:t>
            </w:r>
          </w:p>
        </w:tc>
        <w:tc>
          <w:tcPr>
            <w:tcW w:w="4394" w:type="dxa"/>
          </w:tcPr>
          <w:p w:rsidR="00FE02B6" w:rsidRPr="00FE02B6" w:rsidRDefault="00FE02B6" w:rsidP="00FE02B6">
            <w:r>
              <w:t xml:space="preserve">(b)(3) </w:t>
            </w:r>
            <w:r w:rsidRPr="00FE02B6">
              <w:t>The care, custody or control of real property in the possession of the local agency, except that the local agency shall not be liable for damages on account of any injury sustained by a person intentionally trespassing on real property in the possession of the local agency. As used in this paragraph, "real property" shall not include:</w:t>
            </w:r>
          </w:p>
          <w:p w:rsidR="00FE02B6" w:rsidRPr="00FE02B6" w:rsidRDefault="00FE02B6" w:rsidP="00FE02B6">
            <w:r w:rsidRPr="00FE02B6">
              <w:t>(i)  trees, traffic signs, lights and other traffic controls, street lights and street lighting systems;</w:t>
            </w:r>
          </w:p>
          <w:p w:rsidR="00FE02B6" w:rsidRPr="00FE02B6" w:rsidRDefault="00FE02B6" w:rsidP="00FE02B6">
            <w:r w:rsidRPr="00FE02B6">
              <w:t xml:space="preserve">(ii)  facilities of steam, sewer, water, gas and electric systems owned by the local </w:t>
            </w:r>
            <w:r w:rsidRPr="00FE02B6">
              <w:lastRenderedPageBreak/>
              <w:t>agency and located within rights-of-way;</w:t>
            </w:r>
          </w:p>
          <w:p w:rsidR="00FE02B6" w:rsidRPr="00FE02B6" w:rsidRDefault="00FE02B6" w:rsidP="00FE02B6">
            <w:r w:rsidRPr="00FE02B6">
              <w:t>(iii)  streets; or</w:t>
            </w:r>
          </w:p>
          <w:p w:rsidR="00A15597" w:rsidRDefault="00FE02B6" w:rsidP="00FE02B6">
            <w:r w:rsidRPr="00FE02B6">
              <w:t>(iv)  sidewalks.</w:t>
            </w:r>
          </w:p>
          <w:p w:rsidR="00175703" w:rsidRPr="00175703" w:rsidRDefault="00FE02B6" w:rsidP="00175703">
            <w:r>
              <w:t>§ 8542(b)(</w:t>
            </w:r>
            <w:r w:rsidR="00175703">
              <w:t xml:space="preserve">6) </w:t>
            </w:r>
            <w:r w:rsidR="00175703" w:rsidRPr="00175703">
              <w:t>i)  A dangerous condition of streets owned by the local agency, except that the claimant to recover must establish that the dangerous condition created a reasonably foreseeable risk of the kind of injury which was incurred and that the local agency had actual notice or could reasonably be charged with notice under the circumstances of the dangerous condition at a sufficient time prior to the event to have taken measures to protect against the dangerous condition.</w:t>
            </w:r>
          </w:p>
          <w:p w:rsidR="00175703" w:rsidRPr="00175703" w:rsidRDefault="00175703" w:rsidP="00175703">
            <w:r w:rsidRPr="00175703">
              <w:t>(ii)  A dangerous condition of streets owned or under the jurisdiction of Commonwealth agencies, if all of the following conditions are met:</w:t>
            </w:r>
          </w:p>
          <w:p w:rsidR="00175703" w:rsidRPr="00175703" w:rsidRDefault="00175703" w:rsidP="00175703">
            <w:r w:rsidRPr="00175703">
              <w:t>(A)  The local agency has entered into a written contract with a Commonwealth agency for the maintenance and repair by the local agency of such streets and the contract either:</w:t>
            </w:r>
          </w:p>
          <w:p w:rsidR="00175703" w:rsidRPr="00175703" w:rsidRDefault="00175703" w:rsidP="00175703">
            <w:r w:rsidRPr="00175703">
              <w:t>(I)  had not expired or been otherwise terminated prior to the occurrence of the injury; or</w:t>
            </w:r>
          </w:p>
          <w:p w:rsidR="00175703" w:rsidRPr="00175703" w:rsidRDefault="00175703" w:rsidP="00175703">
            <w:r w:rsidRPr="00175703">
              <w:t>(II)  if expired, contained a provision that expressly established local agency responsibility beyond the term of the contract for injuries arising out of the local agency's work.</w:t>
            </w:r>
          </w:p>
          <w:p w:rsidR="00175703" w:rsidRPr="00175703" w:rsidRDefault="00175703" w:rsidP="00175703">
            <w:r w:rsidRPr="00175703">
              <w:t>(B)  The injury and dangerous condition were directly caused by the negligent performance of its duties under such contract.</w:t>
            </w:r>
          </w:p>
          <w:p w:rsidR="00FE02B6" w:rsidRDefault="00175703" w:rsidP="00175703">
            <w:r w:rsidRPr="00175703">
              <w:t>(C)  The claimant must establish that the dangerous condition created a reasonably foreseeable risk of the kind of injury which was incurred and that the local agency had actual notice or could reasonably be charged with notice under the circumstances of the dangerous condition at a sufficient time prior to the event to have taken measures to protect against the dangerous condition.</w:t>
            </w:r>
          </w:p>
          <w:p w:rsidR="00175703" w:rsidRPr="00FE02B6" w:rsidRDefault="00175703" w:rsidP="00175703">
            <w:r>
              <w:t xml:space="preserve">§ 8542(b)(7) </w:t>
            </w:r>
            <w:r w:rsidRPr="00175703">
              <w:t>A dangerous condition of sidewalks within the rights-of-way of streets owned by the local agency, except that the claimant to recover must establish that the dangerous condition created a reasonably foreseeable risk of the kind of injury which was incurred and that the local agency had actual notice or could reasonably be charged with notice under the circumstances of the dangerous condition at a sufficient time prior to the event to have taken measures to protect against the dangerous condition. When a local agency is liable for damages under this paragraph by reason of its power and authority to require installation and repair of sidewalks under the care, custody and control of other persons, the local agency shall be secondarily liable only and such other persons shall be primarily liable.</w:t>
            </w:r>
          </w:p>
        </w:tc>
      </w:tr>
      <w:tr w:rsidR="002165CF" w:rsidTr="002165CF">
        <w:tc>
          <w:tcPr>
            <w:tcW w:w="2448" w:type="dxa"/>
          </w:tcPr>
          <w:p w:rsidR="00A15597" w:rsidRPr="00A15597" w:rsidRDefault="00C95D7F">
            <w:pPr>
              <w:rPr>
                <w:rFonts w:ascii="Times" w:hAnsi="Times" w:cs="Calibri"/>
              </w:rPr>
            </w:pPr>
            <w:r w:rsidRPr="00A15597">
              <w:rPr>
                <w:rFonts w:ascii="Times" w:hAnsi="Times" w:cs="Calibri"/>
              </w:rPr>
              <w:lastRenderedPageBreak/>
              <w:t>Care, custody, or control of animals</w:t>
            </w:r>
          </w:p>
        </w:tc>
        <w:tc>
          <w:tcPr>
            <w:tcW w:w="4410" w:type="dxa"/>
          </w:tcPr>
          <w:p w:rsidR="00A15597" w:rsidRPr="000E13A0" w:rsidRDefault="000E13A0" w:rsidP="000E13A0">
            <w:r>
              <w:rPr>
                <w:bCs/>
              </w:rPr>
              <w:t xml:space="preserve">(b)(6) </w:t>
            </w:r>
            <w:r w:rsidRPr="000E13A0">
              <w:t>The care, custody or control of animals in the possession or control of a Commonwealth party, including but not limited to police dogs and horses and animals incarcerated in Commonwealth agency laboratories. Damages shall not be recoverable under this paragraph on account of any injury caused by wild animals, including but not limited to bears and deer, except as otherwise provided by statute.</w:t>
            </w:r>
          </w:p>
        </w:tc>
        <w:tc>
          <w:tcPr>
            <w:tcW w:w="4394" w:type="dxa"/>
          </w:tcPr>
          <w:p w:rsidR="00A15597" w:rsidRPr="00175703" w:rsidRDefault="00713AE9" w:rsidP="00175703">
            <w:r>
              <w:t xml:space="preserve">(b)(8) </w:t>
            </w:r>
            <w:r w:rsidRPr="00713AE9">
              <w:t>The care, custody or control of animals in the possession or control of a local agency, including but not limited to police dogs and horses. Damages shall not be recoverable under this paragraph on account of any injury caused by wild animals, including but not limited to bears and deer, except as otherwise provided by statute.</w:t>
            </w:r>
          </w:p>
        </w:tc>
      </w:tr>
    </w:tbl>
    <w:p w:rsidR="00DF6D34" w:rsidRDefault="00DF6D34"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p w:rsidR="00767D6E" w:rsidRDefault="00767D6E" w:rsidP="00DF6D34"/>
    <w:tbl>
      <w:tblPr>
        <w:tblStyle w:val="TableGrid"/>
        <w:tblW w:w="11268" w:type="dxa"/>
        <w:tblLook w:val="04A0" w:firstRow="1" w:lastRow="0" w:firstColumn="1" w:lastColumn="0" w:noHBand="0" w:noVBand="1"/>
      </w:tblPr>
      <w:tblGrid>
        <w:gridCol w:w="2448"/>
        <w:gridCol w:w="4410"/>
        <w:gridCol w:w="4410"/>
      </w:tblGrid>
      <w:tr w:rsidR="008D1E82" w:rsidTr="008D1E82">
        <w:tc>
          <w:tcPr>
            <w:tcW w:w="2448" w:type="dxa"/>
          </w:tcPr>
          <w:p w:rsidR="0036343E" w:rsidRPr="0027316E" w:rsidRDefault="00CD28F1" w:rsidP="0036343E">
            <w:pPr>
              <w:jc w:val="center"/>
              <w:rPr>
                <w:b/>
              </w:rPr>
            </w:pPr>
            <w:r>
              <w:rPr>
                <w:b/>
              </w:rPr>
              <w:t xml:space="preserve">Exceptions - </w:t>
            </w:r>
            <w:r w:rsidR="0036343E">
              <w:rPr>
                <w:b/>
              </w:rPr>
              <w:t>Different Issues</w:t>
            </w:r>
          </w:p>
        </w:tc>
        <w:tc>
          <w:tcPr>
            <w:tcW w:w="4410" w:type="dxa"/>
          </w:tcPr>
          <w:p w:rsidR="0036343E" w:rsidRDefault="0036343E" w:rsidP="00767D6E">
            <w:pPr>
              <w:jc w:val="center"/>
            </w:pPr>
            <w:r w:rsidRPr="00595771">
              <w:rPr>
                <w:b/>
              </w:rPr>
              <w:t>Sovereign Immunity</w:t>
            </w:r>
            <w:r w:rsidRPr="00595771">
              <w:br/>
              <w:t>42 Pa.C.S. §</w:t>
            </w:r>
            <w:r w:rsidR="00767D6E" w:rsidRPr="00B058C4">
              <w:t>8522</w:t>
            </w:r>
          </w:p>
        </w:tc>
        <w:tc>
          <w:tcPr>
            <w:tcW w:w="4410" w:type="dxa"/>
          </w:tcPr>
          <w:p w:rsidR="0036343E" w:rsidRPr="00595771" w:rsidRDefault="0036343E" w:rsidP="00CD28F1">
            <w:pPr>
              <w:jc w:val="center"/>
              <w:rPr>
                <w:b/>
              </w:rPr>
            </w:pPr>
            <w:r w:rsidRPr="00595771">
              <w:rPr>
                <w:b/>
              </w:rPr>
              <w:t>Governmental Immunity</w:t>
            </w:r>
          </w:p>
          <w:p w:rsidR="0036343E" w:rsidRDefault="0036343E" w:rsidP="00CD28F1">
            <w:pPr>
              <w:jc w:val="center"/>
            </w:pPr>
            <w:r w:rsidRPr="00595771">
              <w:t xml:space="preserve">42 Pa.C.S. </w:t>
            </w:r>
            <w:r w:rsidR="00767D6E">
              <w:t>§ 8542</w:t>
            </w:r>
          </w:p>
        </w:tc>
      </w:tr>
      <w:tr w:rsidR="008D1E82" w:rsidTr="008D1E82">
        <w:tc>
          <w:tcPr>
            <w:tcW w:w="2448" w:type="dxa"/>
          </w:tcPr>
          <w:p w:rsidR="0036343E" w:rsidRPr="00A15597" w:rsidRDefault="0036343E" w:rsidP="0036343E">
            <w:pPr>
              <w:rPr>
                <w:rFonts w:ascii="Times" w:hAnsi="Times"/>
              </w:rPr>
            </w:pPr>
            <w:r>
              <w:rPr>
                <w:rFonts w:ascii="Times" w:hAnsi="Times" w:cs="Calibri"/>
              </w:rPr>
              <w:t>Medical-</w:t>
            </w:r>
            <w:r w:rsidR="002661A2">
              <w:rPr>
                <w:rFonts w:ascii="Times" w:hAnsi="Times" w:cs="Calibri"/>
              </w:rPr>
              <w:t>professional</w:t>
            </w:r>
            <w:r>
              <w:rPr>
                <w:rFonts w:ascii="Times" w:hAnsi="Times" w:cs="Calibri"/>
              </w:rPr>
              <w:t xml:space="preserve"> liability</w:t>
            </w:r>
          </w:p>
        </w:tc>
        <w:tc>
          <w:tcPr>
            <w:tcW w:w="4410" w:type="dxa"/>
          </w:tcPr>
          <w:p w:rsidR="0036343E" w:rsidRPr="00B058C4" w:rsidRDefault="00B058C4" w:rsidP="00B058C4">
            <w:r w:rsidRPr="00B058C4">
              <w:t>(b)(2)</w:t>
            </w:r>
            <w:r>
              <w:t xml:space="preserve"> </w:t>
            </w:r>
            <w:r w:rsidRPr="00B058C4">
              <w:t>Acts of health care</w:t>
            </w:r>
            <w:r>
              <w:t xml:space="preserve"> </w:t>
            </w:r>
            <w:r w:rsidRPr="00B058C4">
              <w:t>employees of Commonwealth agency medical facilities or institutions or by a Com</w:t>
            </w:r>
            <w:r w:rsidR="00AB1124">
              <w:t xml:space="preserve">monwealth party who is a doctor </w:t>
            </w:r>
            <w:r w:rsidRPr="00B058C4">
              <w:t>dentist, nurse or related health care personnel.</w:t>
            </w:r>
          </w:p>
        </w:tc>
        <w:tc>
          <w:tcPr>
            <w:tcW w:w="4410" w:type="dxa"/>
          </w:tcPr>
          <w:p w:rsidR="0036343E" w:rsidRPr="00595771" w:rsidRDefault="0036343E" w:rsidP="00AB1124">
            <w:pPr>
              <w:rPr>
                <w:b/>
              </w:rPr>
            </w:pPr>
          </w:p>
        </w:tc>
      </w:tr>
      <w:tr w:rsidR="008D1E82" w:rsidTr="008D1E82">
        <w:tc>
          <w:tcPr>
            <w:tcW w:w="2448" w:type="dxa"/>
          </w:tcPr>
          <w:p w:rsidR="0036343E" w:rsidRPr="00A15597" w:rsidRDefault="0036343E" w:rsidP="0036343E">
            <w:pPr>
              <w:rPr>
                <w:rFonts w:ascii="Times" w:hAnsi="Times" w:cs="Calibri"/>
              </w:rPr>
            </w:pPr>
            <w:r>
              <w:rPr>
                <w:rFonts w:ascii="Times" w:hAnsi="Times" w:cs="Calibri"/>
              </w:rPr>
              <w:t>Potholes and other dangerous conditions</w:t>
            </w:r>
          </w:p>
        </w:tc>
        <w:tc>
          <w:tcPr>
            <w:tcW w:w="4410" w:type="dxa"/>
          </w:tcPr>
          <w:p w:rsidR="0036343E" w:rsidRPr="00E257B1" w:rsidRDefault="00E257B1" w:rsidP="00E257B1">
            <w:r>
              <w:t>(b)(5</w:t>
            </w:r>
            <w:r w:rsidR="00AB1124" w:rsidRPr="00B058C4">
              <w:t>)</w:t>
            </w:r>
            <w:r>
              <w:t xml:space="preserve"> </w:t>
            </w:r>
            <w:r w:rsidRPr="00E257B1">
              <w:t>A</w:t>
            </w:r>
            <w:r>
              <w:t xml:space="preserve"> </w:t>
            </w:r>
            <w:r w:rsidRPr="00E257B1">
              <w:t>dangerous condition of highways under the jurisdiction of a</w:t>
            </w:r>
            <w:r>
              <w:t xml:space="preserve"> </w:t>
            </w:r>
            <w:r w:rsidRPr="00E257B1">
              <w:t>Commonwealth agency created by potholes or sinkholes or other</w:t>
            </w:r>
            <w:r>
              <w:t xml:space="preserve"> </w:t>
            </w:r>
            <w:r w:rsidRPr="00E257B1">
              <w:t>similar conditions created by natural elements, except that</w:t>
            </w:r>
            <w:r>
              <w:t xml:space="preserve"> </w:t>
            </w:r>
            <w:r w:rsidRPr="00E257B1">
              <w:t>the claimant to recover must establish that the dangerous</w:t>
            </w:r>
            <w:r>
              <w:t xml:space="preserve"> </w:t>
            </w:r>
            <w:r w:rsidRPr="00E257B1">
              <w:t>condition created a reasonably foreseeable risk of the kind</w:t>
            </w:r>
            <w:r>
              <w:t xml:space="preserve"> </w:t>
            </w:r>
            <w:r w:rsidRPr="00E257B1">
              <w:t>of injury which was incurred and that the Commonwealth agency</w:t>
            </w:r>
            <w:r>
              <w:t xml:space="preserve"> </w:t>
            </w:r>
            <w:r w:rsidRPr="00E257B1">
              <w:t>had actual written notice of the dangerous condition of the</w:t>
            </w:r>
            <w:r>
              <w:t xml:space="preserve"> </w:t>
            </w:r>
            <w:r w:rsidRPr="00E257B1">
              <w:t>highway a sufficient time prior to the event to have taken</w:t>
            </w:r>
            <w:r>
              <w:t xml:space="preserve"> </w:t>
            </w:r>
            <w:r w:rsidRPr="00E257B1">
              <w:t xml:space="preserve"> measures to protect against the dangerous condition. Property</w:t>
            </w:r>
            <w:r>
              <w:t xml:space="preserve"> </w:t>
            </w:r>
            <w:r w:rsidRPr="00E257B1">
              <w:t>damages shall not be recoverable under this paragraph.</w:t>
            </w:r>
          </w:p>
        </w:tc>
        <w:tc>
          <w:tcPr>
            <w:tcW w:w="4410" w:type="dxa"/>
          </w:tcPr>
          <w:p w:rsidR="0036343E" w:rsidRPr="00595771" w:rsidRDefault="0036343E" w:rsidP="00AB1124">
            <w:pPr>
              <w:rPr>
                <w:b/>
              </w:rPr>
            </w:pPr>
          </w:p>
        </w:tc>
      </w:tr>
      <w:tr w:rsidR="008D1E82" w:rsidTr="008D1E82">
        <w:tc>
          <w:tcPr>
            <w:tcW w:w="2448" w:type="dxa"/>
          </w:tcPr>
          <w:p w:rsidR="0036343E" w:rsidRPr="00A15597" w:rsidRDefault="0036343E" w:rsidP="0036343E">
            <w:pPr>
              <w:rPr>
                <w:rFonts w:ascii="Times" w:hAnsi="Times" w:cs="Calibri"/>
              </w:rPr>
            </w:pPr>
            <w:r>
              <w:rPr>
                <w:rFonts w:ascii="Times" w:hAnsi="Times" w:cs="Calibri"/>
              </w:rPr>
              <w:t>Trees, traffic controls, and street lighting</w:t>
            </w:r>
          </w:p>
        </w:tc>
        <w:tc>
          <w:tcPr>
            <w:tcW w:w="4410" w:type="dxa"/>
          </w:tcPr>
          <w:p w:rsidR="0036343E" w:rsidRPr="00595771" w:rsidRDefault="0036343E" w:rsidP="0036343E">
            <w:pPr>
              <w:rPr>
                <w:b/>
              </w:rPr>
            </w:pPr>
          </w:p>
        </w:tc>
        <w:tc>
          <w:tcPr>
            <w:tcW w:w="4410" w:type="dxa"/>
          </w:tcPr>
          <w:p w:rsidR="0036343E" w:rsidRPr="00595771" w:rsidRDefault="001837D0" w:rsidP="00AB1124">
            <w:pPr>
              <w:rPr>
                <w:b/>
              </w:rPr>
            </w:pPr>
            <w:r>
              <w:t>(b)(4</w:t>
            </w:r>
            <w:r w:rsidR="00AB1124">
              <w:t>)</w:t>
            </w:r>
            <w:r>
              <w:t xml:space="preserve"> </w:t>
            </w:r>
            <w:r w:rsidRPr="001837D0">
              <w:t>A dangerous condition of trees, traffic signs, lights or other traffic controls, street lights or street lighting systems under the care, custody or control of the local agency, except that the claimant to recover must establish that the dangerous condition created a reasonably foreseeable risk of the kind of injury which was incurred and that the local agency had actual notice or could reasonably be charged with notice under the circumstances of the dangerous condition at a sufficient time prior to the event to have taken measures to protect against the dangerous condition.</w:t>
            </w:r>
          </w:p>
        </w:tc>
      </w:tr>
      <w:tr w:rsidR="008D1E82" w:rsidTr="005805F9">
        <w:trPr>
          <w:trHeight w:val="3950"/>
        </w:trPr>
        <w:tc>
          <w:tcPr>
            <w:tcW w:w="2448" w:type="dxa"/>
          </w:tcPr>
          <w:p w:rsidR="0036343E" w:rsidRPr="00A15597" w:rsidRDefault="002661A2" w:rsidP="0036343E">
            <w:pPr>
              <w:rPr>
                <w:rFonts w:ascii="Times" w:hAnsi="Times" w:cs="Calibri"/>
              </w:rPr>
            </w:pPr>
            <w:r>
              <w:rPr>
                <w:rFonts w:ascii="Times" w:hAnsi="Times" w:cs="Calibri"/>
              </w:rPr>
              <w:t>Utility service facilitates</w:t>
            </w:r>
          </w:p>
        </w:tc>
        <w:tc>
          <w:tcPr>
            <w:tcW w:w="4410" w:type="dxa"/>
          </w:tcPr>
          <w:p w:rsidR="0036343E" w:rsidRPr="00595771" w:rsidRDefault="0036343E" w:rsidP="0036343E">
            <w:pPr>
              <w:rPr>
                <w:b/>
              </w:rPr>
            </w:pPr>
          </w:p>
        </w:tc>
        <w:tc>
          <w:tcPr>
            <w:tcW w:w="4410" w:type="dxa"/>
          </w:tcPr>
          <w:p w:rsidR="0036343E" w:rsidRPr="00595771" w:rsidRDefault="001837D0" w:rsidP="00AB1124">
            <w:pPr>
              <w:rPr>
                <w:b/>
              </w:rPr>
            </w:pPr>
            <w:r>
              <w:t>(b)(5</w:t>
            </w:r>
            <w:r w:rsidR="00AB1124">
              <w:t>)</w:t>
            </w:r>
            <w:r>
              <w:t xml:space="preserve"> </w:t>
            </w:r>
            <w:r w:rsidR="005805F9" w:rsidRPr="005805F9">
              <w:t>A dangerous condition of the facilities of steam, sewer, water, gas or electric systems owned by the local agency and located within rights-of-way, except that the claimant to recover must establish that the dangerous condition created a reasonably foreseeable risk of the kind of injury which was incurred and that the local agency had actual notice or could reasonably be charged with notice under the circumstances of the dangerous condition at a sufficient time prior to the event to have taken measures to protect against the dangerous condition.</w:t>
            </w:r>
          </w:p>
        </w:tc>
      </w:tr>
      <w:tr w:rsidR="008D1E82" w:rsidTr="008D1E82">
        <w:tc>
          <w:tcPr>
            <w:tcW w:w="2448" w:type="dxa"/>
          </w:tcPr>
          <w:p w:rsidR="002661A2" w:rsidRDefault="002661A2" w:rsidP="0036343E">
            <w:pPr>
              <w:rPr>
                <w:rFonts w:ascii="Times" w:hAnsi="Times" w:cs="Calibri"/>
              </w:rPr>
            </w:pPr>
            <w:r>
              <w:rPr>
                <w:rFonts w:ascii="Times" w:hAnsi="Times" w:cs="Calibri"/>
              </w:rPr>
              <w:t>Liquor store sales</w:t>
            </w:r>
          </w:p>
        </w:tc>
        <w:tc>
          <w:tcPr>
            <w:tcW w:w="4410" w:type="dxa"/>
          </w:tcPr>
          <w:p w:rsidR="002661A2" w:rsidRPr="00595771" w:rsidRDefault="00686A33" w:rsidP="00E304B8">
            <w:pPr>
              <w:rPr>
                <w:b/>
              </w:rPr>
            </w:pPr>
            <w:r>
              <w:t>(b)(7</w:t>
            </w:r>
            <w:r w:rsidR="00AB1124" w:rsidRPr="00B058C4">
              <w:t>)</w:t>
            </w:r>
            <w:r>
              <w:t xml:space="preserve"> </w:t>
            </w:r>
            <w:r w:rsidRPr="00686A33">
              <w:t>The sale of liquor at</w:t>
            </w:r>
            <w:r>
              <w:t xml:space="preserve"> </w:t>
            </w:r>
            <w:r w:rsidRPr="00686A33">
              <w:t>Pennsylvania liquor stores by employees of the Pennsylvania</w:t>
            </w:r>
            <w:r>
              <w:t xml:space="preserve"> </w:t>
            </w:r>
            <w:r w:rsidRPr="00686A33">
              <w:t>Liquor Control Board created by and operating under the act</w:t>
            </w:r>
            <w:r w:rsidR="00E304B8">
              <w:t xml:space="preserve"> </w:t>
            </w:r>
            <w:r w:rsidRPr="00686A33">
              <w:t>of April 12, 1951 (P.L.90, No.21), known as the "Liquor</w:t>
            </w:r>
            <w:r w:rsidR="00E304B8">
              <w:t xml:space="preserve"> </w:t>
            </w:r>
            <w:r w:rsidRPr="00686A33">
              <w:t>Code," if such sale is made to any minor, or to any person visibly intoxicated, or to any insane person, or to any</w:t>
            </w:r>
            <w:r w:rsidR="00E304B8">
              <w:t xml:space="preserve"> </w:t>
            </w:r>
            <w:r w:rsidRPr="00686A33">
              <w:t>person known as an habitual drunkard, or of known intemperate</w:t>
            </w:r>
            <w:r w:rsidR="00E304B8">
              <w:t xml:space="preserve"> </w:t>
            </w:r>
            <w:r w:rsidRPr="00686A33">
              <w:t>habit.</w:t>
            </w:r>
          </w:p>
        </w:tc>
        <w:tc>
          <w:tcPr>
            <w:tcW w:w="4410" w:type="dxa"/>
          </w:tcPr>
          <w:p w:rsidR="002661A2" w:rsidRPr="00595771" w:rsidRDefault="002661A2" w:rsidP="00AB1124">
            <w:pPr>
              <w:rPr>
                <w:b/>
              </w:rPr>
            </w:pPr>
          </w:p>
        </w:tc>
      </w:tr>
      <w:tr w:rsidR="008D1E82" w:rsidTr="008D1E82">
        <w:tc>
          <w:tcPr>
            <w:tcW w:w="2448" w:type="dxa"/>
          </w:tcPr>
          <w:p w:rsidR="002661A2" w:rsidRDefault="002661A2" w:rsidP="0036343E">
            <w:pPr>
              <w:rPr>
                <w:rFonts w:ascii="Times" w:hAnsi="Times" w:cs="Calibri"/>
              </w:rPr>
            </w:pPr>
            <w:r>
              <w:rPr>
                <w:rFonts w:ascii="Times" w:hAnsi="Times" w:cs="Calibri"/>
              </w:rPr>
              <w:t>National guard activities</w:t>
            </w:r>
          </w:p>
        </w:tc>
        <w:tc>
          <w:tcPr>
            <w:tcW w:w="4410" w:type="dxa"/>
          </w:tcPr>
          <w:p w:rsidR="002661A2" w:rsidRPr="00E304B8" w:rsidRDefault="00E304B8" w:rsidP="00E304B8">
            <w:r>
              <w:t>(b)(8</w:t>
            </w:r>
            <w:r w:rsidR="00AB1124" w:rsidRPr="00B058C4">
              <w:t>)</w:t>
            </w:r>
            <w:r>
              <w:t xml:space="preserve"> </w:t>
            </w:r>
            <w:r w:rsidRPr="00E304B8">
              <w:t>Acts of a member of the</w:t>
            </w:r>
            <w:r>
              <w:t xml:space="preserve"> </w:t>
            </w:r>
            <w:r w:rsidRPr="00E304B8">
              <w:t>Pennsylvania military forces.</w:t>
            </w:r>
          </w:p>
        </w:tc>
        <w:tc>
          <w:tcPr>
            <w:tcW w:w="4410" w:type="dxa"/>
          </w:tcPr>
          <w:p w:rsidR="002661A2" w:rsidRPr="00595771" w:rsidRDefault="002661A2" w:rsidP="00AB1124">
            <w:pPr>
              <w:rPr>
                <w:b/>
              </w:rPr>
            </w:pPr>
          </w:p>
        </w:tc>
      </w:tr>
      <w:tr w:rsidR="008D1E82" w:rsidTr="008D1E82">
        <w:tc>
          <w:tcPr>
            <w:tcW w:w="2448" w:type="dxa"/>
          </w:tcPr>
          <w:p w:rsidR="002661A2" w:rsidRDefault="002661A2" w:rsidP="0036343E">
            <w:pPr>
              <w:rPr>
                <w:rFonts w:ascii="Times" w:hAnsi="Times" w:cs="Calibri"/>
              </w:rPr>
            </w:pPr>
            <w:r>
              <w:rPr>
                <w:rFonts w:ascii="Times" w:hAnsi="Times" w:cs="Calibri"/>
              </w:rPr>
              <w:t>Toxoids and vaccines</w:t>
            </w:r>
          </w:p>
        </w:tc>
        <w:tc>
          <w:tcPr>
            <w:tcW w:w="4410" w:type="dxa"/>
          </w:tcPr>
          <w:p w:rsidR="00E304B8" w:rsidRDefault="00E304B8" w:rsidP="00E304B8">
            <w:r>
              <w:t>§ 8522(b)(9</w:t>
            </w:r>
            <w:r w:rsidR="00AB1124" w:rsidRPr="00B058C4">
              <w:t>)</w:t>
            </w:r>
            <w:r>
              <w:t xml:space="preserve"> The administration, manufacture and use of a toxoid or vaccine not manufacture</w:t>
            </w:r>
            <w:r w:rsidR="007A0C14">
              <w:t>d</w:t>
            </w:r>
            <w:r>
              <w:t xml:space="preserve"> in this Commonwealth under the following conditions:</w:t>
            </w:r>
          </w:p>
          <w:p w:rsidR="00E304B8" w:rsidRDefault="007A0C14" w:rsidP="007A0C14">
            <w:r>
              <w:t xml:space="preserve">(i) </w:t>
            </w:r>
            <w:r w:rsidR="00E304B8">
              <w:t>The toxoid or vaccine is manufactured in, and</w:t>
            </w:r>
            <w:r>
              <w:t xml:space="preserve"> </w:t>
            </w:r>
            <w:r w:rsidR="00E304B8">
              <w:t>available only from, an agency of another state.</w:t>
            </w:r>
          </w:p>
          <w:p w:rsidR="00E304B8" w:rsidRDefault="007A0C14" w:rsidP="00E304B8">
            <w:r>
              <w:t xml:space="preserve">(ii) </w:t>
            </w:r>
            <w:r w:rsidR="00E304B8">
              <w:t>The agency of th</w:t>
            </w:r>
            <w:r w:rsidR="006F2587">
              <w:t>e other state will not make the</w:t>
            </w:r>
            <w:r w:rsidR="00E304B8">
              <w:t xml:space="preserve"> toxoid or vaccine available to private persons or</w:t>
            </w:r>
            <w:r>
              <w:t xml:space="preserve"> </w:t>
            </w:r>
            <w:r w:rsidR="00E304B8">
              <w:t>corporations, but will only permit its sale to another</w:t>
            </w:r>
            <w:r>
              <w:t xml:space="preserve"> </w:t>
            </w:r>
            <w:r w:rsidR="00E304B8">
              <w:t>state or state agency.</w:t>
            </w:r>
          </w:p>
          <w:p w:rsidR="00E304B8" w:rsidRDefault="007A0C14" w:rsidP="00E304B8">
            <w:r>
              <w:t xml:space="preserve">(iii) </w:t>
            </w:r>
            <w:r w:rsidR="00E304B8">
              <w:t>The agency of the other state will make the toxoid or vaccine available to the Commonwealth only if</w:t>
            </w:r>
            <w:r>
              <w:t xml:space="preserve"> </w:t>
            </w:r>
            <w:r w:rsidR="00E304B8">
              <w:t>the Commonwealth agrees to indemnify, defend and save</w:t>
            </w:r>
            <w:r>
              <w:t xml:space="preserve"> </w:t>
            </w:r>
            <w:r w:rsidR="00E304B8">
              <w:t>harmless that agency from any and all claims and losses</w:t>
            </w:r>
            <w:r>
              <w:t xml:space="preserve"> </w:t>
            </w:r>
            <w:r w:rsidR="00E304B8">
              <w:t>which may arise against it from the administration,</w:t>
            </w:r>
            <w:r>
              <w:t xml:space="preserve"> </w:t>
            </w:r>
            <w:r w:rsidR="00E304B8">
              <w:t>manufacture or use of the toxoid or vaccine.</w:t>
            </w:r>
          </w:p>
          <w:p w:rsidR="007A0C14" w:rsidRDefault="007A0C14" w:rsidP="00E304B8">
            <w:r>
              <w:t xml:space="preserve">(iv) </w:t>
            </w:r>
            <w:r w:rsidR="00E304B8">
              <w:t>A determination has been made by the</w:t>
            </w:r>
            <w:r>
              <w:t xml:space="preserve"> </w:t>
            </w:r>
            <w:r w:rsidR="00E304B8">
              <w:t>appropriate Commonwealth agency, approved by the Governor</w:t>
            </w:r>
            <w:r>
              <w:t xml:space="preserve"> </w:t>
            </w:r>
            <w:r w:rsidR="00E304B8">
              <w:t>and published in the Pennsylvania Bulletin, that the</w:t>
            </w:r>
            <w:r>
              <w:t xml:space="preserve"> </w:t>
            </w:r>
            <w:r w:rsidR="00E304B8">
              <w:t>toxoid or vaccine is necessary to safeguard and protect</w:t>
            </w:r>
            <w:r>
              <w:t xml:space="preserve"> </w:t>
            </w:r>
            <w:r w:rsidR="00E304B8">
              <w:t>the health of the citizens or animals of this</w:t>
            </w:r>
            <w:r>
              <w:t xml:space="preserve"> </w:t>
            </w:r>
            <w:r w:rsidR="00E304B8">
              <w:t>Commonwealth.</w:t>
            </w:r>
          </w:p>
          <w:p w:rsidR="00E304B8" w:rsidRDefault="007A0C14" w:rsidP="00E304B8">
            <w:r>
              <w:t xml:space="preserve">(v) </w:t>
            </w:r>
            <w:r w:rsidR="00E304B8">
              <w:t>The toxoid or vaccine is distributed by a</w:t>
            </w:r>
            <w:r>
              <w:t xml:space="preserve"> </w:t>
            </w:r>
            <w:r w:rsidR="00E304B8">
              <w:t>Commonwealth agency to qualified persons for ultimate</w:t>
            </w:r>
            <w:r>
              <w:t xml:space="preserve"> </w:t>
            </w:r>
            <w:r w:rsidR="00E304B8">
              <w:t>use.</w:t>
            </w:r>
          </w:p>
          <w:p w:rsidR="002661A2" w:rsidRPr="006F2587" w:rsidRDefault="00E304B8" w:rsidP="00E304B8">
            <w:r>
              <w:t>The Commonwealth shall make the toxoid or vaccine available to a qualified person only if</w:t>
            </w:r>
            <w:r w:rsidR="007A0C14">
              <w:t xml:space="preserve"> the person agrees to indemnify</w:t>
            </w:r>
            <w:r w:rsidR="006F2587">
              <w:t>,</w:t>
            </w:r>
            <w:r>
              <w:t xml:space="preserve"> defend and save harmless the Commonwealth from any and all</w:t>
            </w:r>
            <w:r w:rsidR="006F2587">
              <w:t xml:space="preserve"> </w:t>
            </w:r>
            <w:r>
              <w:t>claims and losses which may arise against the Commonwealth</w:t>
            </w:r>
            <w:r w:rsidR="006F2587">
              <w:t xml:space="preserve"> </w:t>
            </w:r>
            <w:r>
              <w:t>from the manufacture, distribution, administration or use of</w:t>
            </w:r>
            <w:r w:rsidR="006F2587">
              <w:t xml:space="preserve"> </w:t>
            </w:r>
            <w:r>
              <w:t>the toxoid or vaccine.</w:t>
            </w:r>
          </w:p>
        </w:tc>
        <w:tc>
          <w:tcPr>
            <w:tcW w:w="4410" w:type="dxa"/>
          </w:tcPr>
          <w:p w:rsidR="002661A2" w:rsidRPr="00595771" w:rsidRDefault="002661A2" w:rsidP="00AB1124">
            <w:pPr>
              <w:rPr>
                <w:b/>
              </w:rPr>
            </w:pPr>
          </w:p>
        </w:tc>
      </w:tr>
    </w:tbl>
    <w:p w:rsidR="000971C8" w:rsidRDefault="000971C8"/>
    <w:sectPr w:rsidR="000971C8" w:rsidSect="002165CF">
      <w:footerReference w:type="even" r:id="rId7"/>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4D" w:rsidRDefault="002D754D" w:rsidP="00E3745E">
      <w:r>
        <w:separator/>
      </w:r>
    </w:p>
  </w:endnote>
  <w:endnote w:type="continuationSeparator" w:id="0">
    <w:p w:rsidR="002D754D" w:rsidRDefault="002D754D" w:rsidP="00E3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5E" w:rsidRDefault="00E3745E" w:rsidP="00A22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745E" w:rsidRDefault="00E3745E" w:rsidP="00E374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5E" w:rsidRDefault="00E3745E" w:rsidP="00A22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FCE">
      <w:rPr>
        <w:rStyle w:val="PageNumber"/>
        <w:noProof/>
      </w:rPr>
      <w:t>1</w:t>
    </w:r>
    <w:r>
      <w:rPr>
        <w:rStyle w:val="PageNumber"/>
      </w:rPr>
      <w:fldChar w:fldCharType="end"/>
    </w:r>
  </w:p>
  <w:p w:rsidR="00E3745E" w:rsidRDefault="00E3745E" w:rsidP="00E374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4D" w:rsidRDefault="002D754D" w:rsidP="00E3745E">
      <w:r>
        <w:separator/>
      </w:r>
    </w:p>
  </w:footnote>
  <w:footnote w:type="continuationSeparator" w:id="0">
    <w:p w:rsidR="002D754D" w:rsidRDefault="002D754D" w:rsidP="00E37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23"/>
    <w:rsid w:val="000179C6"/>
    <w:rsid w:val="00085823"/>
    <w:rsid w:val="000971C8"/>
    <w:rsid w:val="000E13A0"/>
    <w:rsid w:val="00136003"/>
    <w:rsid w:val="00175703"/>
    <w:rsid w:val="001837D0"/>
    <w:rsid w:val="002165CF"/>
    <w:rsid w:val="002661A2"/>
    <w:rsid w:val="0027316E"/>
    <w:rsid w:val="00285A19"/>
    <w:rsid w:val="00291CBE"/>
    <w:rsid w:val="002D754D"/>
    <w:rsid w:val="003522A2"/>
    <w:rsid w:val="0036343E"/>
    <w:rsid w:val="00370B5F"/>
    <w:rsid w:val="00402BA5"/>
    <w:rsid w:val="00413E13"/>
    <w:rsid w:val="00435397"/>
    <w:rsid w:val="004F491B"/>
    <w:rsid w:val="005805F9"/>
    <w:rsid w:val="00595771"/>
    <w:rsid w:val="00686A33"/>
    <w:rsid w:val="006F2587"/>
    <w:rsid w:val="00713AE9"/>
    <w:rsid w:val="0074247C"/>
    <w:rsid w:val="00767D6E"/>
    <w:rsid w:val="00772D03"/>
    <w:rsid w:val="007A0C14"/>
    <w:rsid w:val="00843A3B"/>
    <w:rsid w:val="008B325E"/>
    <w:rsid w:val="008D1E82"/>
    <w:rsid w:val="009A055E"/>
    <w:rsid w:val="00A15597"/>
    <w:rsid w:val="00AB1124"/>
    <w:rsid w:val="00B058C4"/>
    <w:rsid w:val="00B73FCE"/>
    <w:rsid w:val="00C95D7F"/>
    <w:rsid w:val="00CD28F1"/>
    <w:rsid w:val="00CD2C8C"/>
    <w:rsid w:val="00DF6D34"/>
    <w:rsid w:val="00E257B1"/>
    <w:rsid w:val="00E304B8"/>
    <w:rsid w:val="00E3745E"/>
    <w:rsid w:val="00EB34B5"/>
    <w:rsid w:val="00FE02B6"/>
    <w:rsid w:val="00FF1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3745E"/>
    <w:pPr>
      <w:tabs>
        <w:tab w:val="center" w:pos="4320"/>
        <w:tab w:val="right" w:pos="8640"/>
      </w:tabs>
    </w:pPr>
  </w:style>
  <w:style w:type="character" w:customStyle="1" w:styleId="FooterChar">
    <w:name w:val="Footer Char"/>
    <w:basedOn w:val="DefaultParagraphFont"/>
    <w:link w:val="Footer"/>
    <w:uiPriority w:val="99"/>
    <w:rsid w:val="00E3745E"/>
  </w:style>
  <w:style w:type="character" w:styleId="PageNumber">
    <w:name w:val="page number"/>
    <w:basedOn w:val="DefaultParagraphFont"/>
    <w:uiPriority w:val="99"/>
    <w:semiHidden/>
    <w:unhideWhenUsed/>
    <w:rsid w:val="00E37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3745E"/>
    <w:pPr>
      <w:tabs>
        <w:tab w:val="center" w:pos="4320"/>
        <w:tab w:val="right" w:pos="8640"/>
      </w:tabs>
    </w:pPr>
  </w:style>
  <w:style w:type="character" w:customStyle="1" w:styleId="FooterChar">
    <w:name w:val="Footer Char"/>
    <w:basedOn w:val="DefaultParagraphFont"/>
    <w:link w:val="Footer"/>
    <w:uiPriority w:val="99"/>
    <w:rsid w:val="00E3745E"/>
  </w:style>
  <w:style w:type="character" w:styleId="PageNumber">
    <w:name w:val="page number"/>
    <w:basedOn w:val="DefaultParagraphFont"/>
    <w:uiPriority w:val="99"/>
    <w:semiHidden/>
    <w:unhideWhenUsed/>
    <w:rsid w:val="00E3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1598</Words>
  <Characters>9114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Turnpike Commission</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Santos</dc:creator>
  <cp:lastModifiedBy>Pennsylvania</cp:lastModifiedBy>
  <cp:revision>2</cp:revision>
  <dcterms:created xsi:type="dcterms:W3CDTF">2014-05-14T17:36:00Z</dcterms:created>
  <dcterms:modified xsi:type="dcterms:W3CDTF">2014-05-14T17:36:00Z</dcterms:modified>
</cp:coreProperties>
</file>