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21" w:rsidRPr="00A1322F" w:rsidRDefault="008A111B" w:rsidP="00A1322F">
      <w:pPr>
        <w:jc w:val="center"/>
        <w:rPr>
          <w:b/>
          <w:sz w:val="36"/>
        </w:rPr>
      </w:pPr>
      <w:r>
        <w:rPr>
          <w:b/>
          <w:sz w:val="52"/>
        </w:rPr>
        <w:t>County Budget Perspective</w:t>
      </w:r>
    </w:p>
    <w:p w:rsidR="003521AF" w:rsidRDefault="008A111B" w:rsidP="00A1322F">
      <w:pPr>
        <w:jc w:val="center"/>
      </w:pPr>
      <w:r>
        <w:rPr>
          <w:rFonts w:ascii="Arial" w:hAnsi="Arial" w:cs="Arial"/>
          <w:noProof/>
          <w:sz w:val="20"/>
          <w:szCs w:val="20"/>
        </w:rPr>
        <w:drawing>
          <wp:inline distT="0" distB="0" distL="0" distR="0">
            <wp:extent cx="2670313" cy="2039276"/>
            <wp:effectExtent l="0" t="0" r="0" b="0"/>
            <wp:docPr id="1" name="Picture 1" descr="http://courts.oregon.gov/Coos/PublishingImages/goldbe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urts.oregon.gov/Coos/PublishingImages/goldbeac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439" cy="2039372"/>
                    </a:xfrm>
                    <a:prstGeom prst="rect">
                      <a:avLst/>
                    </a:prstGeom>
                    <a:noFill/>
                    <a:ln>
                      <a:noFill/>
                    </a:ln>
                  </pic:spPr>
                </pic:pic>
              </a:graphicData>
            </a:graphic>
          </wp:inline>
        </w:drawing>
      </w:r>
    </w:p>
    <w:p w:rsidR="003521AF" w:rsidRPr="00B8309F" w:rsidRDefault="003521AF" w:rsidP="0055363F">
      <w:pPr>
        <w:rPr>
          <w:sz w:val="20"/>
          <w:szCs w:val="20"/>
        </w:rPr>
      </w:pPr>
    </w:p>
    <w:p w:rsidR="000E3106" w:rsidRPr="00B8309F" w:rsidRDefault="00C07753" w:rsidP="000E3106">
      <w:pPr>
        <w:rPr>
          <w:sz w:val="20"/>
          <w:szCs w:val="20"/>
        </w:rPr>
      </w:pPr>
      <w:r w:rsidRPr="00B8309F">
        <w:rPr>
          <w:sz w:val="20"/>
          <w:szCs w:val="20"/>
        </w:rPr>
        <w:tab/>
        <w:t xml:space="preserve">The United States, like federally-recognized Indian Tribes, enjoys sovereign immunity from state and local property taxation.  If the O &amp; C lands had not reverted from their former private owners to federal ownership, they would be subject to tax today.  Congress has passed several laws with the overarching intent of providing counties with revenue from the lands that would have been taxable.  </w:t>
      </w:r>
    </w:p>
    <w:p w:rsidR="000E3106" w:rsidRPr="00B8309F" w:rsidRDefault="000E3106" w:rsidP="000E3106">
      <w:pPr>
        <w:rPr>
          <w:sz w:val="20"/>
          <w:szCs w:val="20"/>
        </w:rPr>
      </w:pPr>
    </w:p>
    <w:p w:rsidR="00C07753" w:rsidRPr="00B8309F" w:rsidRDefault="000E3106" w:rsidP="000E3106">
      <w:pPr>
        <w:rPr>
          <w:sz w:val="20"/>
          <w:szCs w:val="20"/>
        </w:rPr>
      </w:pPr>
      <w:r w:rsidRPr="00B8309F">
        <w:rPr>
          <w:sz w:val="20"/>
          <w:szCs w:val="20"/>
        </w:rPr>
        <w:tab/>
      </w:r>
      <w:r w:rsidR="00C07753" w:rsidRPr="00B8309F">
        <w:rPr>
          <w:sz w:val="20"/>
          <w:szCs w:val="20"/>
        </w:rPr>
        <w:t xml:space="preserve">Federal law creates three potential sources of revenue for counties.  </w:t>
      </w:r>
      <w:r w:rsidR="00511811" w:rsidRPr="00B8309F">
        <w:rPr>
          <w:sz w:val="20"/>
          <w:szCs w:val="20"/>
        </w:rPr>
        <w:t>Two of them are commodity-based -- rising or falling with the amount of timber harvest.</w:t>
      </w:r>
      <w:r w:rsidR="00511811" w:rsidRPr="00B8309F">
        <w:rPr>
          <w:sz w:val="20"/>
          <w:szCs w:val="20"/>
        </w:rPr>
        <w:br/>
      </w:r>
    </w:p>
    <w:p w:rsidR="00C07753" w:rsidRPr="00B8309F" w:rsidRDefault="00C07753" w:rsidP="00511811">
      <w:pPr>
        <w:pStyle w:val="ListParagraph"/>
        <w:numPr>
          <w:ilvl w:val="0"/>
          <w:numId w:val="12"/>
        </w:numPr>
        <w:ind w:left="1184"/>
        <w:rPr>
          <w:sz w:val="20"/>
          <w:szCs w:val="20"/>
        </w:rPr>
      </w:pPr>
      <w:r w:rsidRPr="00B8309F">
        <w:rPr>
          <w:sz w:val="20"/>
          <w:szCs w:val="20"/>
        </w:rPr>
        <w:t xml:space="preserve">O &amp; C Act:  </w:t>
      </w:r>
      <w:r w:rsidR="00511811" w:rsidRPr="00B8309F">
        <w:rPr>
          <w:sz w:val="20"/>
          <w:szCs w:val="20"/>
        </w:rPr>
        <w:t xml:space="preserve">75% of gross timber revenues are payable to counties.  Counties have elected to “plowback” -- i.e., pay to the federal government -- 25% of the gross to defray the federal government’s land-management costs.  </w:t>
      </w:r>
      <w:r w:rsidR="008E2297">
        <w:rPr>
          <w:sz w:val="20"/>
          <w:szCs w:val="20"/>
        </w:rPr>
        <w:br/>
      </w:r>
    </w:p>
    <w:p w:rsidR="00511811" w:rsidRPr="00B8309F" w:rsidRDefault="00511811" w:rsidP="00511811">
      <w:pPr>
        <w:pStyle w:val="ListParagraph"/>
        <w:numPr>
          <w:ilvl w:val="0"/>
          <w:numId w:val="12"/>
        </w:numPr>
        <w:ind w:left="1184"/>
        <w:rPr>
          <w:sz w:val="20"/>
          <w:szCs w:val="20"/>
        </w:rPr>
      </w:pPr>
      <w:r w:rsidRPr="00B8309F">
        <w:rPr>
          <w:sz w:val="20"/>
          <w:szCs w:val="20"/>
        </w:rPr>
        <w:t>Payments in Lieu of Taxes (“PILT”</w:t>
      </w:r>
      <w:proofErr w:type="gramStart"/>
      <w:r w:rsidRPr="00B8309F">
        <w:rPr>
          <w:sz w:val="20"/>
          <w:szCs w:val="20"/>
        </w:rPr>
        <w:t>)(</w:t>
      </w:r>
      <w:proofErr w:type="gramEnd"/>
      <w:r w:rsidRPr="00B8309F">
        <w:rPr>
          <w:sz w:val="20"/>
          <w:szCs w:val="20"/>
        </w:rPr>
        <w:t>since 1995).  Payments under this law are adjusted down (to a floor) as payments under the O &amp; C Act go up</w:t>
      </w:r>
      <w:r w:rsidR="008E2297">
        <w:rPr>
          <w:sz w:val="20"/>
          <w:szCs w:val="20"/>
        </w:rPr>
        <w:t>,</w:t>
      </w:r>
      <w:r w:rsidRPr="00B8309F">
        <w:rPr>
          <w:sz w:val="20"/>
          <w:szCs w:val="20"/>
        </w:rPr>
        <w:t xml:space="preserve"> or if the county elects to receive Secure Rural Schools (“SRS”) payments.</w:t>
      </w:r>
      <w:r w:rsidR="008E2297">
        <w:rPr>
          <w:sz w:val="20"/>
          <w:szCs w:val="20"/>
        </w:rPr>
        <w:br/>
      </w:r>
    </w:p>
    <w:p w:rsidR="000E3106" w:rsidRPr="00B8309F" w:rsidRDefault="00511811" w:rsidP="000E3106">
      <w:pPr>
        <w:pStyle w:val="ListParagraph"/>
        <w:numPr>
          <w:ilvl w:val="0"/>
          <w:numId w:val="12"/>
        </w:numPr>
        <w:ind w:left="1184"/>
        <w:rPr>
          <w:sz w:val="20"/>
          <w:szCs w:val="20"/>
        </w:rPr>
      </w:pPr>
      <w:r w:rsidRPr="00B8309F">
        <w:rPr>
          <w:sz w:val="20"/>
          <w:szCs w:val="20"/>
        </w:rPr>
        <w:t xml:space="preserve">Secure Rural Schools (since 2000).  In its first year, this payment from U.S. to counties was pegged at </w:t>
      </w:r>
      <w:r w:rsidR="000E3106" w:rsidRPr="00B8309F">
        <w:rPr>
          <w:sz w:val="20"/>
          <w:szCs w:val="20"/>
        </w:rPr>
        <w:t xml:space="preserve">the historic average commodity-based payments for 1986 - 1989.  The amount of SRS payments stepped down each year, with a stated target of zero.  Payments continue only because Congress has periodically reauthorized them.  </w:t>
      </w:r>
    </w:p>
    <w:p w:rsidR="000E3106" w:rsidRPr="00B8309F" w:rsidRDefault="000E3106" w:rsidP="000E3106">
      <w:pPr>
        <w:rPr>
          <w:sz w:val="20"/>
          <w:szCs w:val="20"/>
        </w:rPr>
      </w:pPr>
      <w:r w:rsidRPr="00B8309F">
        <w:rPr>
          <w:sz w:val="20"/>
          <w:szCs w:val="20"/>
        </w:rPr>
        <w:br/>
      </w:r>
      <w:r w:rsidRPr="00B8309F">
        <w:rPr>
          <w:sz w:val="20"/>
          <w:szCs w:val="20"/>
        </w:rPr>
        <w:tab/>
        <w:t xml:space="preserve">O&amp;C Payments are split among 18 counties, primarily in western Oregon. When adjusted for 2011 dollars, historical O&amp;C Payments (including SRS) average $134 million from 1960-2011. With each successive extension of SRS (FY 2009 forward) the total payment (in 2011$) has declined from $136 million in 2001 to $40 million in 2011. </w:t>
      </w:r>
      <w:r w:rsidRPr="00B8309F">
        <w:rPr>
          <w:i/>
          <w:sz w:val="20"/>
          <w:szCs w:val="20"/>
        </w:rPr>
        <w:t>Without the SRS extension, the O&amp;C Counties would have received a total of $9 million in 2011 (based on 50% of timber receipts).</w:t>
      </w:r>
    </w:p>
    <w:p w:rsidR="000E3106" w:rsidRPr="00B8309F" w:rsidRDefault="000E3106" w:rsidP="000E3106">
      <w:pPr>
        <w:rPr>
          <w:sz w:val="20"/>
          <w:szCs w:val="20"/>
        </w:rPr>
      </w:pPr>
    </w:p>
    <w:p w:rsidR="000E3106" w:rsidRPr="00B8309F" w:rsidRDefault="000E3106" w:rsidP="000E3106">
      <w:pPr>
        <w:rPr>
          <w:sz w:val="20"/>
          <w:szCs w:val="20"/>
        </w:rPr>
      </w:pPr>
      <w:r w:rsidRPr="00B8309F">
        <w:rPr>
          <w:sz w:val="20"/>
          <w:szCs w:val="20"/>
        </w:rPr>
        <w:tab/>
        <w:t xml:space="preserve">Counties use their general funds to pay for public safety, libraries, public health, assessment &amp; taxation and many other services of significance to lawyers as practitioners and as citizens. When cuts must be made, they must come from this discretionary revenue. </w:t>
      </w:r>
    </w:p>
    <w:p w:rsidR="000E3106" w:rsidRPr="00B8309F" w:rsidRDefault="000E3106" w:rsidP="000E3106">
      <w:pPr>
        <w:rPr>
          <w:sz w:val="20"/>
          <w:szCs w:val="20"/>
        </w:rPr>
      </w:pPr>
    </w:p>
    <w:p w:rsidR="00B8309F" w:rsidRDefault="000E3106" w:rsidP="000E3106">
      <w:pPr>
        <w:rPr>
          <w:i/>
        </w:rPr>
      </w:pPr>
      <w:r w:rsidRPr="00B8309F">
        <w:rPr>
          <w:sz w:val="20"/>
          <w:szCs w:val="20"/>
        </w:rPr>
        <w:tab/>
      </w:r>
      <w:r w:rsidRPr="00B8309F">
        <w:rPr>
          <w:i/>
          <w:sz w:val="20"/>
          <w:szCs w:val="20"/>
        </w:rPr>
        <w:t xml:space="preserve">In four counties, O&amp;C payments </w:t>
      </w:r>
      <w:r w:rsidR="00B8309F" w:rsidRPr="00B8309F">
        <w:rPr>
          <w:i/>
          <w:sz w:val="20"/>
          <w:szCs w:val="20"/>
        </w:rPr>
        <w:t>in 2007 made</w:t>
      </w:r>
      <w:r w:rsidRPr="00B8309F">
        <w:rPr>
          <w:i/>
          <w:sz w:val="20"/>
          <w:szCs w:val="20"/>
        </w:rPr>
        <w:t xml:space="preserve"> up more than 50% of discretionary general fund revenue; and more than 20% in nine counties.  </w:t>
      </w:r>
      <w:r w:rsidRPr="00B8309F">
        <w:rPr>
          <w:sz w:val="20"/>
          <w:szCs w:val="20"/>
        </w:rPr>
        <w:t xml:space="preserve">The </w:t>
      </w:r>
      <w:r w:rsidR="00B8309F" w:rsidRPr="00B8309F">
        <w:rPr>
          <w:sz w:val="20"/>
          <w:szCs w:val="20"/>
        </w:rPr>
        <w:t>average of all the O &amp; C Counties was</w:t>
      </w:r>
      <w:r w:rsidRPr="00B8309F">
        <w:rPr>
          <w:sz w:val="20"/>
          <w:szCs w:val="20"/>
        </w:rPr>
        <w:t xml:space="preserve"> 27%.  Some examples:  Douglas (81%); </w:t>
      </w:r>
      <w:r w:rsidR="00B8309F" w:rsidRPr="00B8309F">
        <w:rPr>
          <w:sz w:val="20"/>
          <w:szCs w:val="20"/>
        </w:rPr>
        <w:t xml:space="preserve">Lane (33%); </w:t>
      </w:r>
      <w:r w:rsidRPr="00B8309F">
        <w:rPr>
          <w:sz w:val="20"/>
          <w:szCs w:val="20"/>
        </w:rPr>
        <w:t xml:space="preserve">Polk (23%); </w:t>
      </w:r>
      <w:r w:rsidR="00B8309F" w:rsidRPr="00B8309F">
        <w:rPr>
          <w:sz w:val="20"/>
          <w:szCs w:val="20"/>
        </w:rPr>
        <w:t>Benton (17%); Linn (11%); and Marion (3%).</w:t>
      </w:r>
      <w:r w:rsidRPr="000E3106">
        <w:rPr>
          <w:i/>
        </w:rPr>
        <w:br/>
      </w:r>
    </w:p>
    <w:p w:rsidR="00B8309F" w:rsidRDefault="00B8309F">
      <w:pPr>
        <w:spacing w:after="200" w:line="276" w:lineRule="auto"/>
        <w:rPr>
          <w:i/>
        </w:rPr>
      </w:pPr>
      <w:r>
        <w:rPr>
          <w:i/>
        </w:rPr>
        <w:br w:type="page"/>
      </w:r>
    </w:p>
    <w:p w:rsidR="000E3106" w:rsidRPr="000E3106" w:rsidRDefault="000E3106" w:rsidP="000E3106">
      <w:pPr>
        <w:rPr>
          <w:i/>
        </w:rPr>
      </w:pPr>
    </w:p>
    <w:p w:rsidR="008A111B" w:rsidRDefault="008A111B" w:rsidP="0055363F"/>
    <w:p w:rsidR="00817410" w:rsidRPr="00817410" w:rsidRDefault="00817410" w:rsidP="00817410">
      <w:pPr>
        <w:jc w:val="center"/>
        <w:rPr>
          <w:b/>
          <w:sz w:val="40"/>
        </w:rPr>
      </w:pPr>
      <w:r w:rsidRPr="00817410">
        <w:rPr>
          <w:b/>
          <w:sz w:val="40"/>
        </w:rPr>
        <w:t>Questions</w:t>
      </w:r>
    </w:p>
    <w:p w:rsidR="00817410" w:rsidRDefault="00817410" w:rsidP="00817410">
      <w:pPr>
        <w:jc w:val="center"/>
      </w:pPr>
      <w:r>
        <w:rPr>
          <w:b/>
          <w:sz w:val="40"/>
        </w:rPr>
        <w:t>(</w:t>
      </w:r>
      <w:r w:rsidR="008A111B">
        <w:rPr>
          <w:b/>
          <w:sz w:val="40"/>
        </w:rPr>
        <w:t>From a County Perspective</w:t>
      </w:r>
      <w:r>
        <w:rPr>
          <w:b/>
          <w:sz w:val="40"/>
        </w:rPr>
        <w:t>)</w:t>
      </w:r>
    </w:p>
    <w:p w:rsidR="00A1322F" w:rsidRDefault="00A1322F" w:rsidP="00817410">
      <w:pPr>
        <w:spacing w:after="200" w:line="276" w:lineRule="auto"/>
        <w:jc w:val="center"/>
      </w:pPr>
    </w:p>
    <w:p w:rsidR="00817410" w:rsidRPr="00817410" w:rsidRDefault="008A111B" w:rsidP="0055363F">
      <w:pPr>
        <w:rPr>
          <w:sz w:val="28"/>
          <w:szCs w:val="28"/>
        </w:rPr>
      </w:pPr>
      <w:r>
        <w:rPr>
          <w:sz w:val="28"/>
          <w:szCs w:val="28"/>
        </w:rPr>
        <w:t>Doesn’t the O &amp; C Act create a trust of which counties are beneficiaries</w:t>
      </w:r>
      <w:r w:rsidR="00817410" w:rsidRPr="00817410">
        <w:rPr>
          <w:sz w:val="28"/>
          <w:szCs w:val="28"/>
        </w:rPr>
        <w:t>?</w:t>
      </w:r>
    </w:p>
    <w:p w:rsidR="00817410" w:rsidRDefault="00817410" w:rsidP="0055363F">
      <w:pPr>
        <w:rPr>
          <w:sz w:val="28"/>
          <w:szCs w:val="28"/>
        </w:rPr>
      </w:pPr>
    </w:p>
    <w:p w:rsidR="00817410" w:rsidRDefault="008A111B" w:rsidP="0055363F">
      <w:pPr>
        <w:rPr>
          <w:sz w:val="28"/>
          <w:szCs w:val="28"/>
        </w:rPr>
      </w:pPr>
      <w:r>
        <w:rPr>
          <w:sz w:val="28"/>
          <w:szCs w:val="28"/>
        </w:rPr>
        <w:t>The O &amp; C Act says that the federal government “shall” harvest timber to a specified volume each year.  It hasn’t done that.  Why isn’t the United States operating in violation of law</w:t>
      </w:r>
      <w:r w:rsidR="00F62D88">
        <w:rPr>
          <w:sz w:val="28"/>
          <w:szCs w:val="28"/>
        </w:rPr>
        <w:t>?</w:t>
      </w:r>
    </w:p>
    <w:p w:rsidR="00F62D88" w:rsidRDefault="00F62D88" w:rsidP="0055363F">
      <w:pPr>
        <w:rPr>
          <w:sz w:val="28"/>
          <w:szCs w:val="28"/>
        </w:rPr>
      </w:pPr>
    </w:p>
    <w:p w:rsidR="00F62D88" w:rsidRDefault="009447C5" w:rsidP="0055363F">
      <w:pPr>
        <w:rPr>
          <w:sz w:val="28"/>
        </w:rPr>
      </w:pPr>
      <w:r w:rsidRPr="006E7C6F">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2724AB08" wp14:editId="44C211F8">
                <wp:simplePos x="0" y="0"/>
                <wp:positionH relativeFrom="column">
                  <wp:posOffset>640080</wp:posOffset>
                </wp:positionH>
                <wp:positionV relativeFrom="paragraph">
                  <wp:posOffset>2870835</wp:posOffset>
                </wp:positionV>
                <wp:extent cx="4853940" cy="2232660"/>
                <wp:effectExtent l="0" t="0" r="2286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9447C5" w:rsidRPr="006E7C6F" w:rsidRDefault="009447C5" w:rsidP="009447C5">
                            <w:pPr>
                              <w:rPr>
                                <w:b/>
                              </w:rPr>
                            </w:pPr>
                            <w:r w:rsidRPr="006E7C6F">
                              <w:rPr>
                                <w:b/>
                              </w:rPr>
                              <w:t>Official Ballot</w:t>
                            </w:r>
                          </w:p>
                          <w:p w:rsidR="009447C5" w:rsidRPr="00513290" w:rsidRDefault="009447C5" w:rsidP="009447C5"/>
                          <w:p w:rsidR="009447C5" w:rsidRPr="00513290" w:rsidRDefault="009447C5" w:rsidP="009447C5">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9447C5" w:rsidRPr="00513290" w:rsidRDefault="009447C5" w:rsidP="009447C5"/>
                          <w:p w:rsidR="009447C5" w:rsidRPr="00513290" w:rsidRDefault="009447C5" w:rsidP="009447C5">
                            <w:r w:rsidRPr="00513290">
                              <w:t xml:space="preserve">A.  </w:t>
                            </w:r>
                            <w:r>
                              <w:tab/>
                            </w:r>
                            <w:r w:rsidRPr="00513290">
                              <w:t>Friends and Lovers of Old Growth.</w:t>
                            </w:r>
                          </w:p>
                          <w:p w:rsidR="009447C5" w:rsidRPr="00513290" w:rsidRDefault="009447C5" w:rsidP="009447C5"/>
                          <w:p w:rsidR="009447C5" w:rsidRPr="00513290" w:rsidRDefault="009447C5" w:rsidP="009447C5">
                            <w:proofErr w:type="gramStart"/>
                            <w:r w:rsidRPr="00513290">
                              <w:t>B.</w:t>
                            </w:r>
                            <w:r w:rsidRPr="00513290">
                              <w:tab/>
                              <w:t>County Budget perspective.</w:t>
                            </w:r>
                            <w:proofErr w:type="gramEnd"/>
                          </w:p>
                          <w:p w:rsidR="009447C5" w:rsidRPr="00513290" w:rsidRDefault="009447C5" w:rsidP="009447C5"/>
                          <w:p w:rsidR="009447C5" w:rsidRPr="00513290" w:rsidRDefault="009447C5" w:rsidP="009447C5">
                            <w:r w:rsidRPr="00513290">
                              <w:t>C.</w:t>
                            </w:r>
                            <w:r w:rsidRPr="00513290">
                              <w:tab/>
                              <w:t>Northern Spotted Owl perspective.</w:t>
                            </w:r>
                          </w:p>
                          <w:p w:rsidR="009447C5" w:rsidRDefault="009447C5" w:rsidP="009447C5"/>
                          <w:p w:rsidR="009447C5" w:rsidRDefault="009447C5" w:rsidP="009447C5">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0.4pt;margin-top:226.05pt;width:382.2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mDJgIAAEk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">
                <v:textbox>
                  <w:txbxContent>
                    <w:p w:rsidR="009447C5" w:rsidRPr="006E7C6F" w:rsidRDefault="009447C5" w:rsidP="009447C5">
                      <w:pPr>
                        <w:rPr>
                          <w:b/>
                        </w:rPr>
                      </w:pPr>
                      <w:r w:rsidRPr="006E7C6F">
                        <w:rPr>
                          <w:b/>
                        </w:rPr>
                        <w:t>Official Ballot</w:t>
                      </w:r>
                    </w:p>
                    <w:p w:rsidR="009447C5" w:rsidRPr="00513290" w:rsidRDefault="009447C5" w:rsidP="009447C5"/>
                    <w:p w:rsidR="009447C5" w:rsidRPr="00513290" w:rsidRDefault="009447C5" w:rsidP="009447C5">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9447C5" w:rsidRPr="00513290" w:rsidRDefault="009447C5" w:rsidP="009447C5"/>
                    <w:p w:rsidR="009447C5" w:rsidRPr="00513290" w:rsidRDefault="009447C5" w:rsidP="009447C5">
                      <w:r w:rsidRPr="00513290">
                        <w:t xml:space="preserve">A.  </w:t>
                      </w:r>
                      <w:r>
                        <w:tab/>
                      </w:r>
                      <w:r w:rsidRPr="00513290">
                        <w:t>Friends and Lovers of Old Growth.</w:t>
                      </w:r>
                    </w:p>
                    <w:p w:rsidR="009447C5" w:rsidRPr="00513290" w:rsidRDefault="009447C5" w:rsidP="009447C5"/>
                    <w:p w:rsidR="009447C5" w:rsidRPr="00513290" w:rsidRDefault="009447C5" w:rsidP="009447C5">
                      <w:proofErr w:type="gramStart"/>
                      <w:r w:rsidRPr="00513290">
                        <w:t>B.</w:t>
                      </w:r>
                      <w:r w:rsidRPr="00513290">
                        <w:tab/>
                        <w:t>County Budget perspective.</w:t>
                      </w:r>
                      <w:proofErr w:type="gramEnd"/>
                    </w:p>
                    <w:p w:rsidR="009447C5" w:rsidRPr="00513290" w:rsidRDefault="009447C5" w:rsidP="009447C5"/>
                    <w:p w:rsidR="009447C5" w:rsidRPr="00513290" w:rsidRDefault="009447C5" w:rsidP="009447C5">
                      <w:r w:rsidRPr="00513290">
                        <w:t>C.</w:t>
                      </w:r>
                      <w:r w:rsidRPr="00513290">
                        <w:tab/>
                        <w:t>Northern Spotted Owl perspective.</w:t>
                      </w:r>
                    </w:p>
                    <w:p w:rsidR="009447C5" w:rsidRDefault="009447C5" w:rsidP="009447C5"/>
                    <w:p w:rsidR="009447C5" w:rsidRDefault="009447C5" w:rsidP="009447C5">
                      <w:r>
                        <w:t>D.</w:t>
                      </w:r>
                      <w:r>
                        <w:tab/>
                        <w:t>Millworker Perspective.</w:t>
                      </w:r>
                    </w:p>
                  </w:txbxContent>
                </v:textbox>
              </v:shape>
            </w:pict>
          </mc:Fallback>
        </mc:AlternateContent>
      </w:r>
      <w:r w:rsidR="00C07753">
        <w:rPr>
          <w:sz w:val="28"/>
        </w:rPr>
        <w:t>Can the county declare bankruptcy</w:t>
      </w:r>
      <w:r w:rsidR="00F62D88" w:rsidRPr="00F62D88">
        <w:rPr>
          <w:sz w:val="28"/>
        </w:rPr>
        <w:t>?</w:t>
      </w:r>
      <w:r w:rsidR="00C07753">
        <w:rPr>
          <w:sz w:val="28"/>
        </w:rPr>
        <w:t xml:space="preserve">  If it did, would access to state courts be eliminated?  </w:t>
      </w:r>
      <w:bookmarkStart w:id="0" w:name="_GoBack"/>
      <w:bookmarkEnd w:id="0"/>
    </w:p>
    <w:sectPr w:rsidR="00F62D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39" w:rsidRDefault="00124D39" w:rsidP="00124D39">
      <w:r>
        <w:separator/>
      </w:r>
    </w:p>
  </w:endnote>
  <w:endnote w:type="continuationSeparator" w:id="0">
    <w:p w:rsidR="00124D39" w:rsidRDefault="00124D39" w:rsidP="0012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39" w:rsidRDefault="00124D39" w:rsidP="00124D39">
      <w:r>
        <w:separator/>
      </w:r>
    </w:p>
  </w:footnote>
  <w:footnote w:type="continuationSeparator" w:id="0">
    <w:p w:rsidR="00124D39" w:rsidRDefault="00124D39" w:rsidP="0012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74B3A6"/>
    <w:lvl w:ilvl="0">
      <w:start w:val="1"/>
      <w:numFmt w:val="decimal"/>
      <w:lvlText w:val="%1."/>
      <w:lvlJc w:val="left"/>
      <w:pPr>
        <w:tabs>
          <w:tab w:val="num" w:pos="1800"/>
        </w:tabs>
        <w:ind w:left="1800" w:hanging="360"/>
      </w:pPr>
    </w:lvl>
  </w:abstractNum>
  <w:abstractNum w:abstractNumId="1">
    <w:nsid w:val="FFFFFF7D"/>
    <w:multiLevelType w:val="singleLevel"/>
    <w:tmpl w:val="73A63538"/>
    <w:lvl w:ilvl="0">
      <w:start w:val="1"/>
      <w:numFmt w:val="decimal"/>
      <w:lvlText w:val="%1."/>
      <w:lvlJc w:val="left"/>
      <w:pPr>
        <w:tabs>
          <w:tab w:val="num" w:pos="1440"/>
        </w:tabs>
        <w:ind w:left="1440" w:hanging="360"/>
      </w:pPr>
    </w:lvl>
  </w:abstractNum>
  <w:abstractNum w:abstractNumId="2">
    <w:nsid w:val="FFFFFF7E"/>
    <w:multiLevelType w:val="singleLevel"/>
    <w:tmpl w:val="7A72D148"/>
    <w:lvl w:ilvl="0">
      <w:start w:val="1"/>
      <w:numFmt w:val="decimal"/>
      <w:lvlText w:val="%1."/>
      <w:lvlJc w:val="left"/>
      <w:pPr>
        <w:tabs>
          <w:tab w:val="num" w:pos="1080"/>
        </w:tabs>
        <w:ind w:left="1080" w:hanging="360"/>
      </w:pPr>
    </w:lvl>
  </w:abstractNum>
  <w:abstractNum w:abstractNumId="3">
    <w:nsid w:val="FFFFFF7F"/>
    <w:multiLevelType w:val="singleLevel"/>
    <w:tmpl w:val="A178F416"/>
    <w:lvl w:ilvl="0">
      <w:start w:val="1"/>
      <w:numFmt w:val="decimal"/>
      <w:lvlText w:val="%1."/>
      <w:lvlJc w:val="left"/>
      <w:pPr>
        <w:tabs>
          <w:tab w:val="num" w:pos="720"/>
        </w:tabs>
        <w:ind w:left="720" w:hanging="360"/>
      </w:pPr>
    </w:lvl>
  </w:abstractNum>
  <w:abstractNum w:abstractNumId="4">
    <w:nsid w:val="FFFFFF80"/>
    <w:multiLevelType w:val="singleLevel"/>
    <w:tmpl w:val="3B72D4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DA0D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8818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1875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0E3F10"/>
    <w:lvl w:ilvl="0">
      <w:start w:val="1"/>
      <w:numFmt w:val="decimal"/>
      <w:lvlText w:val="%1."/>
      <w:lvlJc w:val="left"/>
      <w:pPr>
        <w:tabs>
          <w:tab w:val="num" w:pos="360"/>
        </w:tabs>
        <w:ind w:left="360" w:hanging="360"/>
      </w:pPr>
    </w:lvl>
  </w:abstractNum>
  <w:abstractNum w:abstractNumId="9">
    <w:nsid w:val="FFFFFF89"/>
    <w:multiLevelType w:val="singleLevel"/>
    <w:tmpl w:val="44804490"/>
    <w:lvl w:ilvl="0">
      <w:start w:val="1"/>
      <w:numFmt w:val="bullet"/>
      <w:lvlText w:val=""/>
      <w:lvlJc w:val="left"/>
      <w:pPr>
        <w:tabs>
          <w:tab w:val="num" w:pos="360"/>
        </w:tabs>
        <w:ind w:left="360" w:hanging="360"/>
      </w:pPr>
      <w:rPr>
        <w:rFonts w:ascii="Symbol" w:hAnsi="Symbol" w:hint="default"/>
      </w:rPr>
    </w:lvl>
  </w:abstractNum>
  <w:abstractNum w:abstractNumId="10">
    <w:nsid w:val="550D16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67C254A0"/>
    <w:multiLevelType w:val="hybridMultilevel"/>
    <w:tmpl w:val="AF70D3D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1E"/>
    <w:rsid w:val="000038E4"/>
    <w:rsid w:val="000E3106"/>
    <w:rsid w:val="00124D39"/>
    <w:rsid w:val="00270688"/>
    <w:rsid w:val="003521AF"/>
    <w:rsid w:val="00511811"/>
    <w:rsid w:val="0055363F"/>
    <w:rsid w:val="00662A2F"/>
    <w:rsid w:val="006E643C"/>
    <w:rsid w:val="0079541E"/>
    <w:rsid w:val="00817410"/>
    <w:rsid w:val="00824E56"/>
    <w:rsid w:val="008A111B"/>
    <w:rsid w:val="008E2297"/>
    <w:rsid w:val="00936A03"/>
    <w:rsid w:val="009447C5"/>
    <w:rsid w:val="00A1322F"/>
    <w:rsid w:val="00AA31D6"/>
    <w:rsid w:val="00AC4E39"/>
    <w:rsid w:val="00B8309F"/>
    <w:rsid w:val="00C07753"/>
    <w:rsid w:val="00C52569"/>
    <w:rsid w:val="00CF1261"/>
    <w:rsid w:val="00E76060"/>
    <w:rsid w:val="00ED0321"/>
    <w:rsid w:val="00F4146A"/>
    <w:rsid w:val="00F62D88"/>
    <w:rsid w:val="00FE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qFormat="1"/>
    <w:lsdException w:name="index 6" w:qFormat="1"/>
    <w:lsdException w:name="index 7" w:qFormat="1"/>
    <w:lsdException w:name="index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363F"/>
    <w:pPr>
      <w:spacing w:after="0" w:line="240" w:lineRule="auto"/>
    </w:pPr>
    <w:rPr>
      <w:rFonts w:ascii="Calibri" w:hAnsi="Calibri"/>
    </w:rPr>
  </w:style>
  <w:style w:type="paragraph" w:styleId="Heading1">
    <w:name w:val="heading 1"/>
    <w:basedOn w:val="Normal"/>
    <w:next w:val="Normal"/>
    <w:link w:val="Heading1Char"/>
    <w:uiPriority w:val="9"/>
    <w:qFormat/>
    <w:rsid w:val="00824E56"/>
    <w:pPr>
      <w:keepNext/>
      <w:keepLines/>
      <w:numPr>
        <w:numId w:val="11"/>
      </w:numPr>
      <w:spacing w:after="24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55363F"/>
    <w:pPr>
      <w:keepNext/>
      <w:keepLines/>
      <w:numPr>
        <w:ilvl w:val="1"/>
        <w:numId w:val="11"/>
      </w:numPr>
      <w:spacing w:after="24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824E56"/>
    <w:pPr>
      <w:keepNext/>
      <w:keepLines/>
      <w:numPr>
        <w:ilvl w:val="2"/>
        <w:numId w:val="11"/>
      </w:numPr>
      <w:spacing w:after="240"/>
      <w:outlineLvl w:val="2"/>
    </w:pPr>
    <w:rPr>
      <w:rFonts w:eastAsiaTheme="majorEastAsia" w:cstheme="majorBidi"/>
      <w:bCs/>
    </w:rPr>
  </w:style>
  <w:style w:type="paragraph" w:styleId="Heading4">
    <w:name w:val="heading 4"/>
    <w:basedOn w:val="Normal"/>
    <w:next w:val="Normal"/>
    <w:link w:val="Heading4Char"/>
    <w:uiPriority w:val="9"/>
    <w:unhideWhenUsed/>
    <w:qFormat/>
    <w:rsid w:val="00824E56"/>
    <w:pPr>
      <w:keepNext/>
      <w:keepLines/>
      <w:numPr>
        <w:ilvl w:val="3"/>
        <w:numId w:val="11"/>
      </w:numPr>
      <w:spacing w:after="2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824E56"/>
    <w:pPr>
      <w:keepNext/>
      <w:keepLines/>
      <w:numPr>
        <w:ilvl w:val="4"/>
        <w:numId w:val="11"/>
      </w:numPr>
      <w:spacing w:after="240"/>
      <w:outlineLvl w:val="4"/>
    </w:pPr>
    <w:rPr>
      <w:rFonts w:eastAsiaTheme="majorEastAsia" w:cstheme="majorBidi"/>
    </w:rPr>
  </w:style>
  <w:style w:type="paragraph" w:styleId="Heading6">
    <w:name w:val="heading 6"/>
    <w:basedOn w:val="Normal"/>
    <w:next w:val="Normal"/>
    <w:link w:val="Heading6Char"/>
    <w:uiPriority w:val="9"/>
    <w:unhideWhenUsed/>
    <w:qFormat/>
    <w:rsid w:val="00824E56"/>
    <w:pPr>
      <w:keepNext/>
      <w:keepLines/>
      <w:numPr>
        <w:ilvl w:val="5"/>
        <w:numId w:val="11"/>
      </w:numPr>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55363F"/>
    <w:pPr>
      <w:keepNext/>
      <w:keepLines/>
      <w:numPr>
        <w:ilvl w:val="6"/>
        <w:numId w:val="11"/>
      </w:numPr>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824E56"/>
    <w:pPr>
      <w:numPr>
        <w:ilvl w:val="7"/>
        <w:numId w:val="11"/>
      </w:numPr>
      <w:spacing w:after="2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24E56"/>
    <w:pPr>
      <w:numPr>
        <w:ilvl w:val="8"/>
        <w:numId w:val="11"/>
      </w:numPr>
      <w:spacing w:after="240"/>
      <w:outlineLvl w:val="8"/>
    </w:pPr>
    <w:rPr>
      <w:rFonts w:asciiTheme="majorHAnsi" w:eastAsiaTheme="majorEastAsia" w:hAnsiTheme="majorHAnsi"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24E56"/>
    <w:pPr>
      <w:spacing w:after="240"/>
    </w:pPr>
  </w:style>
  <w:style w:type="character" w:customStyle="1" w:styleId="BodyTextChar">
    <w:name w:val="Body Text Char"/>
    <w:basedOn w:val="DefaultParagraphFont"/>
    <w:link w:val="BodyText"/>
    <w:uiPriority w:val="99"/>
    <w:rsid w:val="00824E56"/>
    <w:rPr>
      <w:rFonts w:ascii="Calibri" w:hAnsi="Calibri"/>
    </w:rPr>
  </w:style>
  <w:style w:type="character" w:customStyle="1" w:styleId="Heading1Char">
    <w:name w:val="Heading 1 Char"/>
    <w:basedOn w:val="DefaultParagraphFont"/>
    <w:link w:val="Heading1"/>
    <w:uiPriority w:val="9"/>
    <w:rsid w:val="00824E56"/>
    <w:rPr>
      <w:rFonts w:ascii="Calibri" w:eastAsiaTheme="majorEastAsia" w:hAnsi="Calibri" w:cstheme="majorBidi"/>
      <w:bCs/>
      <w:szCs w:val="28"/>
    </w:rPr>
  </w:style>
  <w:style w:type="character" w:customStyle="1" w:styleId="Heading2Char">
    <w:name w:val="Heading 2 Char"/>
    <w:basedOn w:val="DefaultParagraphFont"/>
    <w:link w:val="Heading2"/>
    <w:uiPriority w:val="9"/>
    <w:rsid w:val="0055363F"/>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824E56"/>
    <w:rPr>
      <w:rFonts w:ascii="Calibri" w:eastAsiaTheme="majorEastAsia" w:hAnsi="Calibri" w:cstheme="majorBidi"/>
      <w:bCs/>
    </w:rPr>
  </w:style>
  <w:style w:type="character" w:customStyle="1" w:styleId="Heading4Char">
    <w:name w:val="Heading 4 Char"/>
    <w:basedOn w:val="DefaultParagraphFont"/>
    <w:link w:val="Heading4"/>
    <w:uiPriority w:val="9"/>
    <w:rsid w:val="00824E56"/>
    <w:rPr>
      <w:rFonts w:ascii="Calibri" w:eastAsiaTheme="majorEastAsia" w:hAnsi="Calibri" w:cstheme="majorBidi"/>
      <w:bCs/>
      <w:iCs/>
    </w:rPr>
  </w:style>
  <w:style w:type="character" w:customStyle="1" w:styleId="Heading5Char">
    <w:name w:val="Heading 5 Char"/>
    <w:basedOn w:val="DefaultParagraphFont"/>
    <w:link w:val="Heading5"/>
    <w:uiPriority w:val="9"/>
    <w:rsid w:val="00824E56"/>
    <w:rPr>
      <w:rFonts w:ascii="Calibri" w:eastAsiaTheme="majorEastAsia" w:hAnsi="Calibri" w:cstheme="majorBidi"/>
    </w:rPr>
  </w:style>
  <w:style w:type="character" w:customStyle="1" w:styleId="Heading6Char">
    <w:name w:val="Heading 6 Char"/>
    <w:basedOn w:val="DefaultParagraphFont"/>
    <w:link w:val="Heading6"/>
    <w:uiPriority w:val="9"/>
    <w:rsid w:val="00824E56"/>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55363F"/>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824E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24E56"/>
    <w:rPr>
      <w:rFonts w:asciiTheme="majorHAnsi" w:eastAsiaTheme="majorEastAsia" w:hAnsiTheme="majorHAnsi" w:cstheme="majorBidi"/>
      <w:iCs/>
      <w:sz w:val="20"/>
      <w:szCs w:val="20"/>
    </w:rPr>
  </w:style>
  <w:style w:type="paragraph" w:styleId="Title">
    <w:name w:val="Title"/>
    <w:basedOn w:val="Normal"/>
    <w:next w:val="Normal"/>
    <w:link w:val="TitleChar"/>
    <w:uiPriority w:val="10"/>
    <w:qFormat/>
    <w:rsid w:val="00824E56"/>
    <w:pPr>
      <w:spacing w:after="240"/>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824E56"/>
    <w:rPr>
      <w:rFonts w:ascii="Calibri" w:eastAsiaTheme="majorEastAsia" w:hAnsi="Calibri" w:cstheme="majorBidi"/>
      <w:b/>
      <w:spacing w:val="5"/>
      <w:kern w:val="28"/>
      <w:szCs w:val="52"/>
    </w:rPr>
  </w:style>
  <w:style w:type="paragraph" w:styleId="Quote">
    <w:name w:val="Quote"/>
    <w:basedOn w:val="Normal"/>
    <w:next w:val="Normal"/>
    <w:link w:val="QuoteChar"/>
    <w:uiPriority w:val="29"/>
    <w:qFormat/>
    <w:rsid w:val="00824E56"/>
    <w:pPr>
      <w:spacing w:after="240"/>
      <w:ind w:left="720" w:right="720"/>
    </w:pPr>
    <w:rPr>
      <w:iCs/>
      <w:color w:val="000000" w:themeColor="text1"/>
    </w:rPr>
  </w:style>
  <w:style w:type="character" w:customStyle="1" w:styleId="QuoteChar">
    <w:name w:val="Quote Char"/>
    <w:basedOn w:val="DefaultParagraphFont"/>
    <w:link w:val="Quote"/>
    <w:uiPriority w:val="29"/>
    <w:rsid w:val="00824E56"/>
    <w:rPr>
      <w:rFonts w:ascii="Calibri" w:hAnsi="Calibri"/>
      <w:iCs/>
      <w:color w:val="000000" w:themeColor="text1"/>
    </w:rPr>
  </w:style>
  <w:style w:type="paragraph" w:styleId="Index4">
    <w:name w:val="index 4"/>
    <w:basedOn w:val="Normal"/>
    <w:next w:val="Normal"/>
    <w:autoRedefine/>
    <w:uiPriority w:val="99"/>
    <w:unhideWhenUsed/>
    <w:rsid w:val="00270688"/>
    <w:pPr>
      <w:ind w:left="880" w:hanging="220"/>
    </w:pPr>
  </w:style>
  <w:style w:type="paragraph" w:styleId="Index5">
    <w:name w:val="index 5"/>
    <w:basedOn w:val="Normal"/>
    <w:next w:val="Normal"/>
    <w:autoRedefine/>
    <w:uiPriority w:val="99"/>
    <w:unhideWhenUsed/>
    <w:rsid w:val="00270688"/>
    <w:pPr>
      <w:ind w:left="1100" w:hanging="220"/>
    </w:pPr>
  </w:style>
  <w:style w:type="paragraph" w:styleId="BalloonText">
    <w:name w:val="Balloon Text"/>
    <w:basedOn w:val="Normal"/>
    <w:link w:val="BalloonTextChar"/>
    <w:uiPriority w:val="99"/>
    <w:semiHidden/>
    <w:unhideWhenUsed/>
    <w:rsid w:val="003521AF"/>
    <w:rPr>
      <w:rFonts w:ascii="Tahoma" w:hAnsi="Tahoma" w:cs="Tahoma"/>
      <w:sz w:val="16"/>
      <w:szCs w:val="16"/>
    </w:rPr>
  </w:style>
  <w:style w:type="character" w:customStyle="1" w:styleId="BalloonTextChar">
    <w:name w:val="Balloon Text Char"/>
    <w:basedOn w:val="DefaultParagraphFont"/>
    <w:link w:val="BalloonText"/>
    <w:uiPriority w:val="99"/>
    <w:semiHidden/>
    <w:rsid w:val="003521AF"/>
    <w:rPr>
      <w:rFonts w:ascii="Tahoma" w:hAnsi="Tahoma" w:cs="Tahoma"/>
      <w:sz w:val="16"/>
      <w:szCs w:val="16"/>
    </w:rPr>
  </w:style>
  <w:style w:type="paragraph" w:styleId="Header">
    <w:name w:val="header"/>
    <w:basedOn w:val="Normal"/>
    <w:link w:val="HeaderChar"/>
    <w:uiPriority w:val="99"/>
    <w:unhideWhenUsed/>
    <w:rsid w:val="00124D39"/>
    <w:pPr>
      <w:tabs>
        <w:tab w:val="center" w:pos="4680"/>
        <w:tab w:val="right" w:pos="9360"/>
      </w:tabs>
    </w:pPr>
  </w:style>
  <w:style w:type="character" w:customStyle="1" w:styleId="HeaderChar">
    <w:name w:val="Header Char"/>
    <w:basedOn w:val="DefaultParagraphFont"/>
    <w:link w:val="Header"/>
    <w:uiPriority w:val="99"/>
    <w:rsid w:val="00124D39"/>
    <w:rPr>
      <w:rFonts w:ascii="Calibri" w:hAnsi="Calibri"/>
    </w:rPr>
  </w:style>
  <w:style w:type="paragraph" w:styleId="Footer">
    <w:name w:val="footer"/>
    <w:basedOn w:val="Normal"/>
    <w:link w:val="FooterChar"/>
    <w:uiPriority w:val="99"/>
    <w:unhideWhenUsed/>
    <w:rsid w:val="00124D39"/>
    <w:pPr>
      <w:tabs>
        <w:tab w:val="center" w:pos="4680"/>
        <w:tab w:val="right" w:pos="9360"/>
      </w:tabs>
    </w:pPr>
  </w:style>
  <w:style w:type="character" w:customStyle="1" w:styleId="FooterChar">
    <w:name w:val="Footer Char"/>
    <w:basedOn w:val="DefaultParagraphFont"/>
    <w:link w:val="Footer"/>
    <w:uiPriority w:val="99"/>
    <w:rsid w:val="00124D39"/>
    <w:rPr>
      <w:rFonts w:ascii="Calibri" w:hAnsi="Calibri"/>
    </w:rPr>
  </w:style>
  <w:style w:type="paragraph" w:styleId="ListParagraph">
    <w:name w:val="List Paragraph"/>
    <w:basedOn w:val="Normal"/>
    <w:uiPriority w:val="34"/>
    <w:rsid w:val="00C07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qFormat="1"/>
    <w:lsdException w:name="index 6" w:qFormat="1"/>
    <w:lsdException w:name="index 7" w:qFormat="1"/>
    <w:lsdException w:name="index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363F"/>
    <w:pPr>
      <w:spacing w:after="0" w:line="240" w:lineRule="auto"/>
    </w:pPr>
    <w:rPr>
      <w:rFonts w:ascii="Calibri" w:hAnsi="Calibri"/>
    </w:rPr>
  </w:style>
  <w:style w:type="paragraph" w:styleId="Heading1">
    <w:name w:val="heading 1"/>
    <w:basedOn w:val="Normal"/>
    <w:next w:val="Normal"/>
    <w:link w:val="Heading1Char"/>
    <w:uiPriority w:val="9"/>
    <w:qFormat/>
    <w:rsid w:val="00824E56"/>
    <w:pPr>
      <w:keepNext/>
      <w:keepLines/>
      <w:numPr>
        <w:numId w:val="11"/>
      </w:numPr>
      <w:spacing w:after="24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55363F"/>
    <w:pPr>
      <w:keepNext/>
      <w:keepLines/>
      <w:numPr>
        <w:ilvl w:val="1"/>
        <w:numId w:val="11"/>
      </w:numPr>
      <w:spacing w:after="24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824E56"/>
    <w:pPr>
      <w:keepNext/>
      <w:keepLines/>
      <w:numPr>
        <w:ilvl w:val="2"/>
        <w:numId w:val="11"/>
      </w:numPr>
      <w:spacing w:after="240"/>
      <w:outlineLvl w:val="2"/>
    </w:pPr>
    <w:rPr>
      <w:rFonts w:eastAsiaTheme="majorEastAsia" w:cstheme="majorBidi"/>
      <w:bCs/>
    </w:rPr>
  </w:style>
  <w:style w:type="paragraph" w:styleId="Heading4">
    <w:name w:val="heading 4"/>
    <w:basedOn w:val="Normal"/>
    <w:next w:val="Normal"/>
    <w:link w:val="Heading4Char"/>
    <w:uiPriority w:val="9"/>
    <w:unhideWhenUsed/>
    <w:qFormat/>
    <w:rsid w:val="00824E56"/>
    <w:pPr>
      <w:keepNext/>
      <w:keepLines/>
      <w:numPr>
        <w:ilvl w:val="3"/>
        <w:numId w:val="11"/>
      </w:numPr>
      <w:spacing w:after="2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824E56"/>
    <w:pPr>
      <w:keepNext/>
      <w:keepLines/>
      <w:numPr>
        <w:ilvl w:val="4"/>
        <w:numId w:val="11"/>
      </w:numPr>
      <w:spacing w:after="240"/>
      <w:outlineLvl w:val="4"/>
    </w:pPr>
    <w:rPr>
      <w:rFonts w:eastAsiaTheme="majorEastAsia" w:cstheme="majorBidi"/>
    </w:rPr>
  </w:style>
  <w:style w:type="paragraph" w:styleId="Heading6">
    <w:name w:val="heading 6"/>
    <w:basedOn w:val="Normal"/>
    <w:next w:val="Normal"/>
    <w:link w:val="Heading6Char"/>
    <w:uiPriority w:val="9"/>
    <w:unhideWhenUsed/>
    <w:qFormat/>
    <w:rsid w:val="00824E56"/>
    <w:pPr>
      <w:keepNext/>
      <w:keepLines/>
      <w:numPr>
        <w:ilvl w:val="5"/>
        <w:numId w:val="11"/>
      </w:numPr>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55363F"/>
    <w:pPr>
      <w:keepNext/>
      <w:keepLines/>
      <w:numPr>
        <w:ilvl w:val="6"/>
        <w:numId w:val="11"/>
      </w:numPr>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824E56"/>
    <w:pPr>
      <w:numPr>
        <w:ilvl w:val="7"/>
        <w:numId w:val="11"/>
      </w:numPr>
      <w:spacing w:after="2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24E56"/>
    <w:pPr>
      <w:numPr>
        <w:ilvl w:val="8"/>
        <w:numId w:val="11"/>
      </w:numPr>
      <w:spacing w:after="240"/>
      <w:outlineLvl w:val="8"/>
    </w:pPr>
    <w:rPr>
      <w:rFonts w:asciiTheme="majorHAnsi" w:eastAsiaTheme="majorEastAsia" w:hAnsiTheme="majorHAnsi"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24E56"/>
    <w:pPr>
      <w:spacing w:after="240"/>
    </w:pPr>
  </w:style>
  <w:style w:type="character" w:customStyle="1" w:styleId="BodyTextChar">
    <w:name w:val="Body Text Char"/>
    <w:basedOn w:val="DefaultParagraphFont"/>
    <w:link w:val="BodyText"/>
    <w:uiPriority w:val="99"/>
    <w:rsid w:val="00824E56"/>
    <w:rPr>
      <w:rFonts w:ascii="Calibri" w:hAnsi="Calibri"/>
    </w:rPr>
  </w:style>
  <w:style w:type="character" w:customStyle="1" w:styleId="Heading1Char">
    <w:name w:val="Heading 1 Char"/>
    <w:basedOn w:val="DefaultParagraphFont"/>
    <w:link w:val="Heading1"/>
    <w:uiPriority w:val="9"/>
    <w:rsid w:val="00824E56"/>
    <w:rPr>
      <w:rFonts w:ascii="Calibri" w:eastAsiaTheme="majorEastAsia" w:hAnsi="Calibri" w:cstheme="majorBidi"/>
      <w:bCs/>
      <w:szCs w:val="28"/>
    </w:rPr>
  </w:style>
  <w:style w:type="character" w:customStyle="1" w:styleId="Heading2Char">
    <w:name w:val="Heading 2 Char"/>
    <w:basedOn w:val="DefaultParagraphFont"/>
    <w:link w:val="Heading2"/>
    <w:uiPriority w:val="9"/>
    <w:rsid w:val="0055363F"/>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824E56"/>
    <w:rPr>
      <w:rFonts w:ascii="Calibri" w:eastAsiaTheme="majorEastAsia" w:hAnsi="Calibri" w:cstheme="majorBidi"/>
      <w:bCs/>
    </w:rPr>
  </w:style>
  <w:style w:type="character" w:customStyle="1" w:styleId="Heading4Char">
    <w:name w:val="Heading 4 Char"/>
    <w:basedOn w:val="DefaultParagraphFont"/>
    <w:link w:val="Heading4"/>
    <w:uiPriority w:val="9"/>
    <w:rsid w:val="00824E56"/>
    <w:rPr>
      <w:rFonts w:ascii="Calibri" w:eastAsiaTheme="majorEastAsia" w:hAnsi="Calibri" w:cstheme="majorBidi"/>
      <w:bCs/>
      <w:iCs/>
    </w:rPr>
  </w:style>
  <w:style w:type="character" w:customStyle="1" w:styleId="Heading5Char">
    <w:name w:val="Heading 5 Char"/>
    <w:basedOn w:val="DefaultParagraphFont"/>
    <w:link w:val="Heading5"/>
    <w:uiPriority w:val="9"/>
    <w:rsid w:val="00824E56"/>
    <w:rPr>
      <w:rFonts w:ascii="Calibri" w:eastAsiaTheme="majorEastAsia" w:hAnsi="Calibri" w:cstheme="majorBidi"/>
    </w:rPr>
  </w:style>
  <w:style w:type="character" w:customStyle="1" w:styleId="Heading6Char">
    <w:name w:val="Heading 6 Char"/>
    <w:basedOn w:val="DefaultParagraphFont"/>
    <w:link w:val="Heading6"/>
    <w:uiPriority w:val="9"/>
    <w:rsid w:val="00824E56"/>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55363F"/>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824E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24E56"/>
    <w:rPr>
      <w:rFonts w:asciiTheme="majorHAnsi" w:eastAsiaTheme="majorEastAsia" w:hAnsiTheme="majorHAnsi" w:cstheme="majorBidi"/>
      <w:iCs/>
      <w:sz w:val="20"/>
      <w:szCs w:val="20"/>
    </w:rPr>
  </w:style>
  <w:style w:type="paragraph" w:styleId="Title">
    <w:name w:val="Title"/>
    <w:basedOn w:val="Normal"/>
    <w:next w:val="Normal"/>
    <w:link w:val="TitleChar"/>
    <w:uiPriority w:val="10"/>
    <w:qFormat/>
    <w:rsid w:val="00824E56"/>
    <w:pPr>
      <w:spacing w:after="240"/>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824E56"/>
    <w:rPr>
      <w:rFonts w:ascii="Calibri" w:eastAsiaTheme="majorEastAsia" w:hAnsi="Calibri" w:cstheme="majorBidi"/>
      <w:b/>
      <w:spacing w:val="5"/>
      <w:kern w:val="28"/>
      <w:szCs w:val="52"/>
    </w:rPr>
  </w:style>
  <w:style w:type="paragraph" w:styleId="Quote">
    <w:name w:val="Quote"/>
    <w:basedOn w:val="Normal"/>
    <w:next w:val="Normal"/>
    <w:link w:val="QuoteChar"/>
    <w:uiPriority w:val="29"/>
    <w:qFormat/>
    <w:rsid w:val="00824E56"/>
    <w:pPr>
      <w:spacing w:after="240"/>
      <w:ind w:left="720" w:right="720"/>
    </w:pPr>
    <w:rPr>
      <w:iCs/>
      <w:color w:val="000000" w:themeColor="text1"/>
    </w:rPr>
  </w:style>
  <w:style w:type="character" w:customStyle="1" w:styleId="QuoteChar">
    <w:name w:val="Quote Char"/>
    <w:basedOn w:val="DefaultParagraphFont"/>
    <w:link w:val="Quote"/>
    <w:uiPriority w:val="29"/>
    <w:rsid w:val="00824E56"/>
    <w:rPr>
      <w:rFonts w:ascii="Calibri" w:hAnsi="Calibri"/>
      <w:iCs/>
      <w:color w:val="000000" w:themeColor="text1"/>
    </w:rPr>
  </w:style>
  <w:style w:type="paragraph" w:styleId="Index4">
    <w:name w:val="index 4"/>
    <w:basedOn w:val="Normal"/>
    <w:next w:val="Normal"/>
    <w:autoRedefine/>
    <w:uiPriority w:val="99"/>
    <w:unhideWhenUsed/>
    <w:rsid w:val="00270688"/>
    <w:pPr>
      <w:ind w:left="880" w:hanging="220"/>
    </w:pPr>
  </w:style>
  <w:style w:type="paragraph" w:styleId="Index5">
    <w:name w:val="index 5"/>
    <w:basedOn w:val="Normal"/>
    <w:next w:val="Normal"/>
    <w:autoRedefine/>
    <w:uiPriority w:val="99"/>
    <w:unhideWhenUsed/>
    <w:rsid w:val="00270688"/>
    <w:pPr>
      <w:ind w:left="1100" w:hanging="220"/>
    </w:pPr>
  </w:style>
  <w:style w:type="paragraph" w:styleId="BalloonText">
    <w:name w:val="Balloon Text"/>
    <w:basedOn w:val="Normal"/>
    <w:link w:val="BalloonTextChar"/>
    <w:uiPriority w:val="99"/>
    <w:semiHidden/>
    <w:unhideWhenUsed/>
    <w:rsid w:val="003521AF"/>
    <w:rPr>
      <w:rFonts w:ascii="Tahoma" w:hAnsi="Tahoma" w:cs="Tahoma"/>
      <w:sz w:val="16"/>
      <w:szCs w:val="16"/>
    </w:rPr>
  </w:style>
  <w:style w:type="character" w:customStyle="1" w:styleId="BalloonTextChar">
    <w:name w:val="Balloon Text Char"/>
    <w:basedOn w:val="DefaultParagraphFont"/>
    <w:link w:val="BalloonText"/>
    <w:uiPriority w:val="99"/>
    <w:semiHidden/>
    <w:rsid w:val="003521AF"/>
    <w:rPr>
      <w:rFonts w:ascii="Tahoma" w:hAnsi="Tahoma" w:cs="Tahoma"/>
      <w:sz w:val="16"/>
      <w:szCs w:val="16"/>
    </w:rPr>
  </w:style>
  <w:style w:type="paragraph" w:styleId="Header">
    <w:name w:val="header"/>
    <w:basedOn w:val="Normal"/>
    <w:link w:val="HeaderChar"/>
    <w:uiPriority w:val="99"/>
    <w:unhideWhenUsed/>
    <w:rsid w:val="00124D39"/>
    <w:pPr>
      <w:tabs>
        <w:tab w:val="center" w:pos="4680"/>
        <w:tab w:val="right" w:pos="9360"/>
      </w:tabs>
    </w:pPr>
  </w:style>
  <w:style w:type="character" w:customStyle="1" w:styleId="HeaderChar">
    <w:name w:val="Header Char"/>
    <w:basedOn w:val="DefaultParagraphFont"/>
    <w:link w:val="Header"/>
    <w:uiPriority w:val="99"/>
    <w:rsid w:val="00124D39"/>
    <w:rPr>
      <w:rFonts w:ascii="Calibri" w:hAnsi="Calibri"/>
    </w:rPr>
  </w:style>
  <w:style w:type="paragraph" w:styleId="Footer">
    <w:name w:val="footer"/>
    <w:basedOn w:val="Normal"/>
    <w:link w:val="FooterChar"/>
    <w:uiPriority w:val="99"/>
    <w:unhideWhenUsed/>
    <w:rsid w:val="00124D39"/>
    <w:pPr>
      <w:tabs>
        <w:tab w:val="center" w:pos="4680"/>
        <w:tab w:val="right" w:pos="9360"/>
      </w:tabs>
    </w:pPr>
  </w:style>
  <w:style w:type="character" w:customStyle="1" w:styleId="FooterChar">
    <w:name w:val="Footer Char"/>
    <w:basedOn w:val="DefaultParagraphFont"/>
    <w:link w:val="Footer"/>
    <w:uiPriority w:val="99"/>
    <w:rsid w:val="00124D39"/>
    <w:rPr>
      <w:rFonts w:ascii="Calibri" w:hAnsi="Calibri"/>
    </w:rPr>
  </w:style>
  <w:style w:type="paragraph" w:styleId="ListParagraph">
    <w:name w:val="List Paragraph"/>
    <w:basedOn w:val="Normal"/>
    <w:uiPriority w:val="34"/>
    <w:rsid w:val="00C0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2273</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County Budget Perspective (S0060248).DOCX</vt:lpstr>
    </vt:vector>
  </TitlesOfParts>
  <Company>Saalfeld Griggs PC</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Budget Perspective (S0060248).DOCX</dc:title>
  <dc:subject>S0060248.DOCX;1</dc:subject>
  <dc:creator>Trevor P. Findley</dc:creator>
  <cp:lastModifiedBy>Pete Shepherd</cp:lastModifiedBy>
  <cp:revision>4</cp:revision>
  <dcterms:created xsi:type="dcterms:W3CDTF">2014-01-14T20:48:00Z</dcterms:created>
  <dcterms:modified xsi:type="dcterms:W3CDTF">2014-01-16T07:28:00Z</dcterms:modified>
</cp:coreProperties>
</file>