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99637" w14:textId="77777777" w:rsidR="006325F7" w:rsidRDefault="006325F7">
      <w:pPr>
        <w:rPr>
          <w:rFonts w:ascii="CG Omega" w:hAnsi="CG Omega"/>
          <w:bCs/>
          <w:sz w:val="28"/>
          <w:szCs w:val="28"/>
        </w:rPr>
      </w:pPr>
    </w:p>
    <w:p w14:paraId="1DA47D3F" w14:textId="77777777" w:rsidR="00B4049A" w:rsidRDefault="00474066" w:rsidP="00474066">
      <w:pPr>
        <w:ind w:hanging="1260"/>
        <w:rPr>
          <w:rFonts w:ascii="CG Omega" w:hAnsi="CG Omega"/>
          <w:b/>
          <w:bCs/>
          <w:sz w:val="28"/>
          <w:szCs w:val="28"/>
          <w:u w:val="single"/>
        </w:rPr>
      </w:pPr>
      <w:r w:rsidRPr="00474066">
        <w:rPr>
          <w:rFonts w:ascii="Humanst521 XBd BT" w:hAnsi="Humanst521 XBd BT"/>
          <w:noProof/>
          <w:sz w:val="28"/>
        </w:rPr>
        <w:drawing>
          <wp:inline distT="0" distB="0" distL="0" distR="0" wp14:anchorId="3961C559" wp14:editId="76DCCB6F">
            <wp:extent cx="5001370" cy="795020"/>
            <wp:effectExtent l="0" t="0" r="8890" b="5080"/>
            <wp:docPr id="1" name="Picture 1" descr="https://share.adr.org/Teams/marketing/AAAICDR%20Logo/AAA_ICDR_Print_Color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hare.adr.org/Teams/marketing/AAAICDR%20Logo/AAA_ICDR_Print_Color_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7430" cy="799162"/>
                    </a:xfrm>
                    <a:prstGeom prst="rect">
                      <a:avLst/>
                    </a:prstGeom>
                    <a:noFill/>
                    <a:ln>
                      <a:noFill/>
                    </a:ln>
                  </pic:spPr>
                </pic:pic>
              </a:graphicData>
            </a:graphic>
          </wp:inline>
        </w:drawing>
      </w:r>
      <w:r w:rsidR="0007503F">
        <w:rPr>
          <w:rFonts w:ascii="CG Omega" w:hAnsi="CG Omega"/>
          <w:bCs/>
          <w:sz w:val="28"/>
          <w:szCs w:val="28"/>
        </w:rPr>
        <w:tab/>
      </w:r>
    </w:p>
    <w:p w14:paraId="4A659561" w14:textId="77777777" w:rsidR="00474F44" w:rsidRDefault="00474F44" w:rsidP="006F510A">
      <w:pPr>
        <w:rPr>
          <w:rFonts w:ascii="Verdana" w:hAnsi="Verdana"/>
          <w:b/>
          <w:bCs/>
          <w:u w:val="single"/>
        </w:rPr>
      </w:pPr>
    </w:p>
    <w:p w14:paraId="36208C9F" w14:textId="77777777" w:rsidR="00474F44" w:rsidRDefault="00474F44" w:rsidP="006F510A">
      <w:pPr>
        <w:rPr>
          <w:rFonts w:ascii="Verdana" w:hAnsi="Verdana"/>
          <w:b/>
          <w:bCs/>
          <w:u w:val="single"/>
        </w:rPr>
      </w:pPr>
    </w:p>
    <w:p w14:paraId="19BF7632" w14:textId="77777777" w:rsidR="00FF6C22" w:rsidRDefault="00FF6C22" w:rsidP="006F510A">
      <w:pPr>
        <w:rPr>
          <w:rFonts w:ascii="Verdana" w:hAnsi="Verdana"/>
          <w:b/>
          <w:bCs/>
          <w:u w:val="single"/>
        </w:rPr>
      </w:pPr>
    </w:p>
    <w:p w14:paraId="61262C1C" w14:textId="77777777" w:rsidR="006F510A" w:rsidRPr="0092579F" w:rsidRDefault="009D5936" w:rsidP="006F510A">
      <w:pPr>
        <w:rPr>
          <w:rFonts w:ascii="Verdana" w:hAnsi="Verdana"/>
          <w:b/>
          <w:bCs/>
          <w:sz w:val="28"/>
          <w:szCs w:val="28"/>
        </w:rPr>
      </w:pPr>
      <w:r w:rsidRPr="0092579F">
        <w:rPr>
          <w:rFonts w:ascii="Verdana" w:hAnsi="Verdana"/>
          <w:b/>
          <w:bCs/>
          <w:sz w:val="28"/>
          <w:szCs w:val="28"/>
          <w:u w:val="single"/>
        </w:rPr>
        <w:t>THOMAS M. VENTRONE, ESQ.</w:t>
      </w:r>
      <w:r w:rsidR="006F510A" w:rsidRPr="0092579F">
        <w:rPr>
          <w:rFonts w:ascii="Verdana" w:hAnsi="Verdana"/>
          <w:b/>
          <w:bCs/>
          <w:sz w:val="28"/>
          <w:szCs w:val="28"/>
          <w:u w:val="single"/>
        </w:rPr>
        <w:t xml:space="preserve"> </w:t>
      </w:r>
      <w:r w:rsidR="006F510A" w:rsidRPr="0092579F">
        <w:rPr>
          <w:rFonts w:ascii="Verdana" w:hAnsi="Verdana"/>
          <w:b/>
          <w:bCs/>
          <w:sz w:val="28"/>
          <w:szCs w:val="28"/>
        </w:rPr>
        <w:tab/>
      </w:r>
      <w:r w:rsidR="006F510A" w:rsidRPr="0092579F">
        <w:rPr>
          <w:rFonts w:ascii="Verdana" w:hAnsi="Verdana"/>
          <w:b/>
          <w:bCs/>
          <w:sz w:val="28"/>
          <w:szCs w:val="28"/>
        </w:rPr>
        <w:tab/>
      </w:r>
      <w:r w:rsidR="006F510A" w:rsidRPr="0092579F">
        <w:rPr>
          <w:rFonts w:ascii="Verdana" w:hAnsi="Verdana"/>
          <w:b/>
          <w:bCs/>
          <w:sz w:val="28"/>
          <w:szCs w:val="28"/>
        </w:rPr>
        <w:tab/>
      </w:r>
      <w:r w:rsidR="006F510A" w:rsidRPr="0092579F">
        <w:rPr>
          <w:rFonts w:ascii="Verdana" w:hAnsi="Verdana"/>
          <w:b/>
          <w:bCs/>
          <w:sz w:val="28"/>
          <w:szCs w:val="28"/>
        </w:rPr>
        <w:tab/>
      </w:r>
    </w:p>
    <w:p w14:paraId="1077271C" w14:textId="7F17726C" w:rsidR="00901C96" w:rsidRDefault="000C4352" w:rsidP="006F510A">
      <w:pPr>
        <w:rPr>
          <w:rFonts w:ascii="Verdana" w:hAnsi="Verdana"/>
          <w:b/>
          <w:bCs/>
        </w:rPr>
      </w:pPr>
      <w:r w:rsidRPr="00D16898">
        <w:rPr>
          <w:rFonts w:ascii="Verdana" w:hAnsi="Verdana"/>
          <w:b/>
          <w:bCs/>
        </w:rPr>
        <w:t>Vice President</w:t>
      </w:r>
      <w:r w:rsidR="004A2C45">
        <w:rPr>
          <w:rFonts w:ascii="Verdana" w:hAnsi="Verdana"/>
          <w:b/>
          <w:bCs/>
        </w:rPr>
        <w:t xml:space="preserve">, </w:t>
      </w:r>
      <w:r w:rsidR="004A2C45" w:rsidRPr="004A2C45">
        <w:rPr>
          <w:rFonts w:ascii="Verdana" w:hAnsi="Verdana"/>
          <w:b/>
          <w:bCs/>
        </w:rPr>
        <w:t>Case Management Operations</w:t>
      </w:r>
    </w:p>
    <w:p w14:paraId="10D06176" w14:textId="6A93AB75" w:rsidR="0092579F" w:rsidRDefault="0092579F" w:rsidP="006F510A">
      <w:pPr>
        <w:rPr>
          <w:rFonts w:ascii="Verdana" w:hAnsi="Verdana"/>
          <w:b/>
          <w:bCs/>
        </w:rPr>
      </w:pPr>
      <w:r w:rsidRPr="0092579F">
        <w:rPr>
          <w:rFonts w:ascii="Verdana" w:hAnsi="Verdana"/>
          <w:b/>
          <w:bCs/>
        </w:rPr>
        <w:t>New York, NY/Atlanta, GA</w:t>
      </w:r>
    </w:p>
    <w:p w14:paraId="2B939F38" w14:textId="77777777" w:rsidR="00BD7047" w:rsidRDefault="00BD7047">
      <w:pPr>
        <w:rPr>
          <w:rFonts w:ascii="Verdana" w:hAnsi="Verdana"/>
          <w:b/>
          <w:bCs/>
          <w:sz w:val="20"/>
          <w:szCs w:val="20"/>
        </w:rPr>
      </w:pPr>
    </w:p>
    <w:p w14:paraId="7E58305A" w14:textId="77777777" w:rsidR="00B4049A" w:rsidRPr="00D16898" w:rsidRDefault="00925F78" w:rsidP="00925F78">
      <w:pPr>
        <w:rPr>
          <w:rFonts w:ascii="Verdana" w:hAnsi="Verdana"/>
          <w:b/>
          <w:bCs/>
          <w:sz w:val="20"/>
          <w:szCs w:val="20"/>
        </w:rPr>
      </w:pPr>
      <w:r>
        <w:rPr>
          <w:rFonts w:ascii="Verdana" w:hAnsi="Verdana"/>
          <w:b/>
          <w:bCs/>
          <w:sz w:val="20"/>
          <w:szCs w:val="20"/>
        </w:rPr>
        <w:t>Ph. +</w:t>
      </w:r>
      <w:r w:rsidR="00B4049A" w:rsidRPr="00D16898">
        <w:rPr>
          <w:rFonts w:ascii="Verdana" w:hAnsi="Verdana"/>
          <w:b/>
          <w:bCs/>
          <w:sz w:val="20"/>
          <w:szCs w:val="20"/>
        </w:rPr>
        <w:t>1 212.484.4115</w:t>
      </w:r>
    </w:p>
    <w:p w14:paraId="37848542" w14:textId="66FE27A1" w:rsidR="004B2D7E" w:rsidRDefault="00B4049A">
      <w:pPr>
        <w:rPr>
          <w:rFonts w:ascii="Verdana" w:hAnsi="Verdana"/>
          <w:b/>
          <w:bCs/>
          <w:sz w:val="20"/>
          <w:szCs w:val="20"/>
        </w:rPr>
      </w:pPr>
      <w:r w:rsidRPr="00D16898">
        <w:rPr>
          <w:rFonts w:ascii="Verdana" w:hAnsi="Verdana"/>
          <w:b/>
          <w:bCs/>
          <w:sz w:val="20"/>
          <w:szCs w:val="20"/>
        </w:rPr>
        <w:t xml:space="preserve">Em. </w:t>
      </w:r>
      <w:hyperlink r:id="rId9" w:history="1">
        <w:r w:rsidR="004B2D7E" w:rsidRPr="00B9258E">
          <w:rPr>
            <w:rStyle w:val="Hyperlink"/>
            <w:rFonts w:ascii="Verdana" w:hAnsi="Verdana"/>
            <w:b/>
            <w:bCs/>
            <w:sz w:val="20"/>
            <w:szCs w:val="20"/>
          </w:rPr>
          <w:t>VentroneT@adr.org</w:t>
        </w:r>
      </w:hyperlink>
    </w:p>
    <w:p w14:paraId="1D6825B0" w14:textId="4CD4E527" w:rsidR="009D5936" w:rsidRPr="00D16898" w:rsidRDefault="004B2D7E" w:rsidP="00EB4919">
      <w:pPr>
        <w:rPr>
          <w:rFonts w:ascii="Verdana" w:hAnsi="Verdana"/>
          <w:b/>
          <w:bCs/>
          <w:sz w:val="20"/>
          <w:szCs w:val="20"/>
        </w:rPr>
      </w:pPr>
      <w:r>
        <w:rPr>
          <w:rFonts w:ascii="Verdana" w:hAnsi="Verdana"/>
          <w:b/>
          <w:bCs/>
          <w:sz w:val="20"/>
          <w:szCs w:val="20"/>
        </w:rPr>
        <w:t xml:space="preserve">LinkedIn. </w:t>
      </w:r>
      <w:hyperlink r:id="rId10" w:history="1">
        <w:r w:rsidR="004A2C45" w:rsidRPr="00B9258E">
          <w:rPr>
            <w:rStyle w:val="Hyperlink"/>
            <w:rFonts w:ascii="Verdana" w:hAnsi="Verdana"/>
            <w:b/>
            <w:bCs/>
            <w:sz w:val="20"/>
            <w:szCs w:val="20"/>
          </w:rPr>
          <w:t>www.linkedin.com/in/thomasmventrone</w:t>
        </w:r>
      </w:hyperlink>
    </w:p>
    <w:p w14:paraId="101ED879" w14:textId="77777777" w:rsidR="00996322" w:rsidRPr="00D16898" w:rsidRDefault="00996322">
      <w:pPr>
        <w:pStyle w:val="a"/>
        <w:tabs>
          <w:tab w:val="left" w:pos="-1440"/>
        </w:tabs>
        <w:ind w:left="0" w:firstLine="0"/>
        <w:rPr>
          <w:rFonts w:ascii="Verdana" w:hAnsi="Verdana"/>
          <w:b/>
          <w:bCs/>
          <w:sz w:val="20"/>
          <w:szCs w:val="20"/>
        </w:rPr>
      </w:pPr>
    </w:p>
    <w:p w14:paraId="0A6346EB" w14:textId="7EDAF09B" w:rsidR="00476AE6" w:rsidRPr="00D16898" w:rsidRDefault="006175FF" w:rsidP="006F510A">
      <w:pPr>
        <w:pStyle w:val="a"/>
        <w:tabs>
          <w:tab w:val="left" w:pos="-1440"/>
        </w:tabs>
        <w:ind w:left="0" w:firstLine="0"/>
        <w:jc w:val="both"/>
        <w:rPr>
          <w:rFonts w:ascii="Verdana" w:hAnsi="Verdana"/>
          <w:sz w:val="20"/>
          <w:szCs w:val="20"/>
        </w:rPr>
      </w:pPr>
      <w:r w:rsidRPr="00D16898">
        <w:rPr>
          <w:rFonts w:ascii="Verdana" w:hAnsi="Verdana"/>
          <w:sz w:val="20"/>
          <w:szCs w:val="20"/>
        </w:rPr>
        <w:t xml:space="preserve">Tom Ventrone is responsible for the </w:t>
      </w:r>
      <w:r w:rsidR="00476AE6" w:rsidRPr="00D16898">
        <w:rPr>
          <w:rFonts w:ascii="Verdana" w:hAnsi="Verdana"/>
          <w:sz w:val="20"/>
          <w:szCs w:val="20"/>
        </w:rPr>
        <w:t xml:space="preserve">oversight </w:t>
      </w:r>
      <w:r w:rsidRPr="00D16898">
        <w:rPr>
          <w:rFonts w:ascii="Verdana" w:hAnsi="Verdana"/>
          <w:sz w:val="20"/>
          <w:szCs w:val="20"/>
        </w:rPr>
        <w:t>of t</w:t>
      </w:r>
      <w:r w:rsidR="00476AE6" w:rsidRPr="00D16898">
        <w:rPr>
          <w:rFonts w:ascii="Verdana" w:hAnsi="Verdana"/>
          <w:sz w:val="20"/>
          <w:szCs w:val="20"/>
        </w:rPr>
        <w:t xml:space="preserve">he administration </w:t>
      </w:r>
      <w:r w:rsidR="00417AA3">
        <w:rPr>
          <w:rFonts w:ascii="Verdana" w:hAnsi="Verdana"/>
          <w:sz w:val="20"/>
          <w:szCs w:val="20"/>
        </w:rPr>
        <w:t xml:space="preserve">and management </w:t>
      </w:r>
      <w:r w:rsidR="00476AE6" w:rsidRPr="00D16898">
        <w:rPr>
          <w:rFonts w:ascii="Verdana" w:hAnsi="Verdana"/>
          <w:sz w:val="20"/>
          <w:szCs w:val="20"/>
        </w:rPr>
        <w:t xml:space="preserve">of all </w:t>
      </w:r>
      <w:r w:rsidR="00B4049A" w:rsidRPr="00D16898">
        <w:rPr>
          <w:rFonts w:ascii="Verdana" w:hAnsi="Verdana"/>
          <w:sz w:val="20"/>
          <w:szCs w:val="20"/>
        </w:rPr>
        <w:t xml:space="preserve">arbitration, mediation and </w:t>
      </w:r>
      <w:r w:rsidR="00476AE6" w:rsidRPr="00D16898">
        <w:rPr>
          <w:rFonts w:ascii="Verdana" w:hAnsi="Verdana"/>
          <w:sz w:val="20"/>
          <w:szCs w:val="20"/>
        </w:rPr>
        <w:t>dispute resolution cases filed within the</w:t>
      </w:r>
      <w:r w:rsidR="00901C96">
        <w:rPr>
          <w:rFonts w:ascii="Verdana" w:hAnsi="Verdana"/>
          <w:sz w:val="20"/>
          <w:szCs w:val="20"/>
        </w:rPr>
        <w:t xml:space="preserve"> Commercial and Construction divisions of </w:t>
      </w:r>
      <w:r w:rsidR="00901C96" w:rsidRPr="00901C96">
        <w:rPr>
          <w:rFonts w:ascii="Verdana" w:hAnsi="Verdana"/>
          <w:sz w:val="20"/>
          <w:szCs w:val="20"/>
        </w:rPr>
        <w:t>the AAA</w:t>
      </w:r>
      <w:r w:rsidR="00901C96">
        <w:rPr>
          <w:rFonts w:ascii="Verdana" w:hAnsi="Verdana"/>
          <w:sz w:val="20"/>
          <w:szCs w:val="20"/>
        </w:rPr>
        <w:t>’</w:t>
      </w:r>
      <w:r w:rsidR="00474066">
        <w:rPr>
          <w:rFonts w:ascii="Verdana" w:hAnsi="Verdana"/>
          <w:sz w:val="20"/>
          <w:szCs w:val="20"/>
        </w:rPr>
        <w:t>s Southeast Case M</w:t>
      </w:r>
      <w:r w:rsidR="00901C96">
        <w:rPr>
          <w:rFonts w:ascii="Verdana" w:hAnsi="Verdana"/>
          <w:sz w:val="20"/>
          <w:szCs w:val="20"/>
        </w:rPr>
        <w:t>anagement Center (SECMC-Atlanta</w:t>
      </w:r>
      <w:r w:rsidR="00901C96" w:rsidRPr="00901C96">
        <w:rPr>
          <w:rFonts w:ascii="Verdana" w:hAnsi="Verdana"/>
          <w:sz w:val="20"/>
          <w:szCs w:val="20"/>
        </w:rPr>
        <w:t>)</w:t>
      </w:r>
      <w:r w:rsidR="00901C96">
        <w:rPr>
          <w:rFonts w:ascii="Verdana" w:hAnsi="Verdana"/>
          <w:sz w:val="20"/>
          <w:szCs w:val="20"/>
        </w:rPr>
        <w:t xml:space="preserve"> </w:t>
      </w:r>
      <w:r w:rsidR="00474066">
        <w:rPr>
          <w:rFonts w:ascii="Verdana" w:hAnsi="Verdana"/>
          <w:sz w:val="20"/>
          <w:szCs w:val="20"/>
        </w:rPr>
        <w:t xml:space="preserve">as well as </w:t>
      </w:r>
      <w:r w:rsidR="00C1541D">
        <w:rPr>
          <w:rFonts w:ascii="Verdana" w:hAnsi="Verdana"/>
          <w:sz w:val="20"/>
          <w:szCs w:val="20"/>
        </w:rPr>
        <w:t>t</w:t>
      </w:r>
      <w:r w:rsidR="00901C96">
        <w:rPr>
          <w:rFonts w:ascii="Verdana" w:hAnsi="Verdana"/>
          <w:sz w:val="20"/>
          <w:szCs w:val="20"/>
        </w:rPr>
        <w:t xml:space="preserve">he </w:t>
      </w:r>
      <w:r w:rsidR="00476AE6" w:rsidRPr="00D16898">
        <w:rPr>
          <w:rFonts w:ascii="Verdana" w:hAnsi="Verdana"/>
          <w:sz w:val="20"/>
          <w:szCs w:val="20"/>
        </w:rPr>
        <w:t>International Centre for Dispute Resolution</w:t>
      </w:r>
      <w:r w:rsidR="00901C96">
        <w:rPr>
          <w:rFonts w:ascii="Verdana" w:hAnsi="Verdana"/>
          <w:sz w:val="20"/>
          <w:szCs w:val="20"/>
        </w:rPr>
        <w:t xml:space="preserve"> (ICDR-NY)</w:t>
      </w:r>
      <w:r w:rsidR="00476AE6" w:rsidRPr="00D16898">
        <w:rPr>
          <w:rFonts w:ascii="Verdana" w:hAnsi="Verdana"/>
          <w:sz w:val="20"/>
          <w:szCs w:val="20"/>
        </w:rPr>
        <w:t>. T</w:t>
      </w:r>
      <w:r w:rsidR="00B4049A" w:rsidRPr="00D16898">
        <w:rPr>
          <w:rFonts w:ascii="Verdana" w:hAnsi="Verdana"/>
          <w:sz w:val="20"/>
          <w:szCs w:val="20"/>
        </w:rPr>
        <w:t xml:space="preserve">his </w:t>
      </w:r>
      <w:r w:rsidR="00476AE6" w:rsidRPr="00D16898">
        <w:rPr>
          <w:rFonts w:ascii="Verdana" w:hAnsi="Verdana"/>
          <w:sz w:val="20"/>
          <w:szCs w:val="20"/>
        </w:rPr>
        <w:t xml:space="preserve">includes </w:t>
      </w:r>
      <w:r w:rsidRPr="00D16898">
        <w:rPr>
          <w:rFonts w:ascii="Verdana" w:hAnsi="Verdana"/>
          <w:sz w:val="20"/>
          <w:szCs w:val="20"/>
        </w:rPr>
        <w:t>the d</w:t>
      </w:r>
      <w:r w:rsidR="00476AE6" w:rsidRPr="00D16898">
        <w:rPr>
          <w:rFonts w:ascii="Verdana" w:hAnsi="Verdana"/>
          <w:sz w:val="20"/>
          <w:szCs w:val="20"/>
        </w:rPr>
        <w:t xml:space="preserve">irect supervision of </w:t>
      </w:r>
      <w:r w:rsidR="009E3190">
        <w:rPr>
          <w:rFonts w:ascii="Verdana" w:hAnsi="Verdana"/>
          <w:sz w:val="20"/>
          <w:szCs w:val="20"/>
        </w:rPr>
        <w:t xml:space="preserve">a </w:t>
      </w:r>
      <w:r w:rsidR="00901C96">
        <w:rPr>
          <w:rFonts w:ascii="Verdana" w:hAnsi="Verdana"/>
          <w:sz w:val="20"/>
          <w:szCs w:val="20"/>
        </w:rPr>
        <w:t xml:space="preserve">senior staff, including </w:t>
      </w:r>
      <w:r w:rsidR="00CC0E82">
        <w:rPr>
          <w:rFonts w:ascii="Verdana" w:hAnsi="Verdana"/>
          <w:sz w:val="20"/>
          <w:szCs w:val="20"/>
        </w:rPr>
        <w:t>attorneys</w:t>
      </w:r>
      <w:r w:rsidR="009E3190">
        <w:rPr>
          <w:rFonts w:ascii="Verdana" w:hAnsi="Verdana"/>
          <w:sz w:val="20"/>
          <w:szCs w:val="20"/>
        </w:rPr>
        <w:t xml:space="preserve">, </w:t>
      </w:r>
      <w:r w:rsidR="00CC0E82">
        <w:rPr>
          <w:rFonts w:ascii="Verdana" w:hAnsi="Verdana"/>
          <w:sz w:val="20"/>
          <w:szCs w:val="20"/>
        </w:rPr>
        <w:t xml:space="preserve">who provide </w:t>
      </w:r>
      <w:r w:rsidR="00901C96">
        <w:rPr>
          <w:rFonts w:ascii="Verdana" w:hAnsi="Verdana"/>
          <w:sz w:val="20"/>
          <w:szCs w:val="20"/>
        </w:rPr>
        <w:t>high quality,</w:t>
      </w:r>
      <w:r w:rsidR="00FF6C22">
        <w:rPr>
          <w:rFonts w:ascii="Verdana" w:hAnsi="Verdana"/>
          <w:sz w:val="20"/>
          <w:szCs w:val="20"/>
        </w:rPr>
        <w:t xml:space="preserve"> </w:t>
      </w:r>
      <w:r w:rsidR="000A7EB2">
        <w:rPr>
          <w:rFonts w:ascii="Verdana" w:hAnsi="Verdana"/>
          <w:sz w:val="20"/>
          <w:szCs w:val="20"/>
        </w:rPr>
        <w:t xml:space="preserve">case management services </w:t>
      </w:r>
      <w:r w:rsidR="00CC0E82">
        <w:rPr>
          <w:rFonts w:ascii="Verdana" w:hAnsi="Verdana"/>
          <w:sz w:val="20"/>
          <w:szCs w:val="20"/>
        </w:rPr>
        <w:t>to parties, counsel</w:t>
      </w:r>
      <w:r w:rsidR="00FF6C22">
        <w:rPr>
          <w:rFonts w:ascii="Verdana" w:hAnsi="Verdana"/>
          <w:sz w:val="20"/>
          <w:szCs w:val="20"/>
        </w:rPr>
        <w:t>,</w:t>
      </w:r>
      <w:r w:rsidR="00CC0E82">
        <w:rPr>
          <w:rFonts w:ascii="Verdana" w:hAnsi="Verdana"/>
          <w:sz w:val="20"/>
          <w:szCs w:val="20"/>
        </w:rPr>
        <w:t xml:space="preserve"> and arbitrators/mediators who participate in the process. </w:t>
      </w:r>
      <w:r w:rsidRPr="00D16898">
        <w:rPr>
          <w:rFonts w:ascii="Verdana" w:hAnsi="Verdana"/>
          <w:sz w:val="20"/>
          <w:szCs w:val="20"/>
        </w:rPr>
        <w:t xml:space="preserve">The </w:t>
      </w:r>
      <w:r w:rsidR="00901C96">
        <w:rPr>
          <w:rFonts w:ascii="Verdana" w:hAnsi="Verdana"/>
          <w:sz w:val="20"/>
          <w:szCs w:val="20"/>
        </w:rPr>
        <w:t xml:space="preserve">SECMC presently manages over 3500 new </w:t>
      </w:r>
      <w:r w:rsidR="00934B38">
        <w:rPr>
          <w:rFonts w:ascii="Verdana" w:hAnsi="Verdana"/>
          <w:sz w:val="20"/>
          <w:szCs w:val="20"/>
        </w:rPr>
        <w:t xml:space="preserve">commercial and construction disputes </w:t>
      </w:r>
      <w:r w:rsidR="00901C96">
        <w:rPr>
          <w:rFonts w:ascii="Verdana" w:hAnsi="Verdana"/>
          <w:sz w:val="20"/>
          <w:szCs w:val="20"/>
        </w:rPr>
        <w:t xml:space="preserve">each year </w:t>
      </w:r>
      <w:r w:rsidR="00474066">
        <w:rPr>
          <w:rFonts w:ascii="Verdana" w:hAnsi="Verdana"/>
          <w:sz w:val="20"/>
          <w:szCs w:val="20"/>
        </w:rPr>
        <w:t xml:space="preserve">in the Southeast U.S. </w:t>
      </w:r>
      <w:r w:rsidR="00901C96">
        <w:rPr>
          <w:rFonts w:ascii="Verdana" w:hAnsi="Verdana"/>
          <w:sz w:val="20"/>
          <w:szCs w:val="20"/>
        </w:rPr>
        <w:t xml:space="preserve">and the </w:t>
      </w:r>
      <w:r w:rsidRPr="00D16898">
        <w:rPr>
          <w:rFonts w:ascii="Verdana" w:hAnsi="Verdana"/>
          <w:sz w:val="20"/>
          <w:szCs w:val="20"/>
        </w:rPr>
        <w:t xml:space="preserve">ICDR </w:t>
      </w:r>
      <w:r w:rsidR="00901C96">
        <w:rPr>
          <w:rFonts w:ascii="Verdana" w:hAnsi="Verdana"/>
          <w:sz w:val="20"/>
          <w:szCs w:val="20"/>
        </w:rPr>
        <w:t>initiates over 8</w:t>
      </w:r>
      <w:r w:rsidR="00FF6C22">
        <w:rPr>
          <w:rFonts w:ascii="Verdana" w:hAnsi="Verdana"/>
          <w:sz w:val="20"/>
          <w:szCs w:val="20"/>
        </w:rPr>
        <w:t>00 new</w:t>
      </w:r>
      <w:r w:rsidR="00476AE6" w:rsidRPr="00D16898">
        <w:rPr>
          <w:rFonts w:ascii="Verdana" w:hAnsi="Verdana"/>
          <w:sz w:val="20"/>
          <w:szCs w:val="20"/>
        </w:rPr>
        <w:t xml:space="preserve"> </w:t>
      </w:r>
      <w:r w:rsidR="00901C96">
        <w:rPr>
          <w:rFonts w:ascii="Verdana" w:hAnsi="Verdana"/>
          <w:sz w:val="20"/>
          <w:szCs w:val="20"/>
        </w:rPr>
        <w:t xml:space="preserve">matters </w:t>
      </w:r>
      <w:r w:rsidR="00CC0E82">
        <w:rPr>
          <w:rFonts w:ascii="Verdana" w:hAnsi="Verdana"/>
          <w:sz w:val="20"/>
          <w:szCs w:val="20"/>
        </w:rPr>
        <w:t xml:space="preserve">annually </w:t>
      </w:r>
      <w:r w:rsidRPr="00D16898">
        <w:rPr>
          <w:rFonts w:ascii="Verdana" w:hAnsi="Verdana"/>
          <w:sz w:val="20"/>
          <w:szCs w:val="20"/>
        </w:rPr>
        <w:t xml:space="preserve">involving parties </w:t>
      </w:r>
      <w:r w:rsidR="00476AE6" w:rsidRPr="00D16898">
        <w:rPr>
          <w:rFonts w:ascii="Verdana" w:hAnsi="Verdana"/>
          <w:sz w:val="20"/>
          <w:szCs w:val="20"/>
        </w:rPr>
        <w:t xml:space="preserve">from over </w:t>
      </w:r>
      <w:r w:rsidR="00901C96">
        <w:rPr>
          <w:rFonts w:ascii="Verdana" w:hAnsi="Verdana"/>
          <w:sz w:val="20"/>
          <w:szCs w:val="20"/>
        </w:rPr>
        <w:t>95</w:t>
      </w:r>
      <w:r w:rsidR="00476AE6" w:rsidRPr="00D16898">
        <w:rPr>
          <w:rFonts w:ascii="Verdana" w:hAnsi="Verdana"/>
          <w:sz w:val="20"/>
          <w:szCs w:val="20"/>
        </w:rPr>
        <w:t xml:space="preserve"> different countries. </w:t>
      </w:r>
      <w:r w:rsidR="00CC0E82">
        <w:rPr>
          <w:rFonts w:ascii="Verdana" w:hAnsi="Verdana"/>
          <w:sz w:val="20"/>
          <w:szCs w:val="20"/>
        </w:rPr>
        <w:t xml:space="preserve">His responsibility includes </w:t>
      </w:r>
      <w:r w:rsidR="00FF6C22">
        <w:rPr>
          <w:rFonts w:ascii="Verdana" w:hAnsi="Verdana"/>
          <w:sz w:val="20"/>
          <w:szCs w:val="20"/>
        </w:rPr>
        <w:t xml:space="preserve">providing support to </w:t>
      </w:r>
      <w:r w:rsidR="009E3190">
        <w:rPr>
          <w:rFonts w:ascii="Verdana" w:hAnsi="Verdana"/>
          <w:sz w:val="20"/>
          <w:szCs w:val="20"/>
        </w:rPr>
        <w:t xml:space="preserve">the </w:t>
      </w:r>
      <w:r w:rsidR="00474066">
        <w:rPr>
          <w:rFonts w:ascii="Verdana" w:hAnsi="Verdana"/>
          <w:sz w:val="20"/>
          <w:szCs w:val="20"/>
        </w:rPr>
        <w:t>AAA-</w:t>
      </w:r>
      <w:r w:rsidR="009E3190">
        <w:rPr>
          <w:rFonts w:ascii="Verdana" w:hAnsi="Verdana"/>
          <w:sz w:val="20"/>
          <w:szCs w:val="20"/>
        </w:rPr>
        <w:t>ICDR</w:t>
      </w:r>
      <w:r w:rsidR="00FF6C22">
        <w:rPr>
          <w:rFonts w:ascii="Verdana" w:hAnsi="Verdana"/>
          <w:sz w:val="20"/>
          <w:szCs w:val="20"/>
        </w:rPr>
        <w:t xml:space="preserve"> roster of arbitrators, </w:t>
      </w:r>
      <w:r w:rsidR="00B74D29">
        <w:rPr>
          <w:rFonts w:ascii="Verdana" w:hAnsi="Verdana"/>
          <w:sz w:val="20"/>
          <w:szCs w:val="20"/>
        </w:rPr>
        <w:t>representatives</w:t>
      </w:r>
      <w:r w:rsidR="00474066">
        <w:rPr>
          <w:rFonts w:ascii="Verdana" w:hAnsi="Verdana"/>
          <w:sz w:val="20"/>
          <w:szCs w:val="20"/>
        </w:rPr>
        <w:t xml:space="preserve"> and parties</w:t>
      </w:r>
      <w:r w:rsidR="008E3A30">
        <w:rPr>
          <w:rFonts w:ascii="Verdana" w:hAnsi="Verdana"/>
          <w:sz w:val="20"/>
          <w:szCs w:val="20"/>
        </w:rPr>
        <w:t>,</w:t>
      </w:r>
      <w:r w:rsidRPr="00D16898">
        <w:rPr>
          <w:rFonts w:ascii="Verdana" w:hAnsi="Verdana"/>
          <w:sz w:val="20"/>
          <w:szCs w:val="20"/>
        </w:rPr>
        <w:t>members</w:t>
      </w:r>
      <w:r w:rsidR="000C4352" w:rsidRPr="00D16898">
        <w:rPr>
          <w:rFonts w:ascii="Verdana" w:hAnsi="Verdana"/>
          <w:sz w:val="20"/>
          <w:szCs w:val="20"/>
        </w:rPr>
        <w:t xml:space="preserve"> of the arbitration community</w:t>
      </w:r>
      <w:r w:rsidR="00474066">
        <w:rPr>
          <w:rFonts w:ascii="Verdana" w:hAnsi="Verdana"/>
          <w:sz w:val="20"/>
          <w:szCs w:val="20"/>
        </w:rPr>
        <w:t xml:space="preserve">, </w:t>
      </w:r>
      <w:r w:rsidR="00FF6C22">
        <w:rPr>
          <w:rFonts w:ascii="Verdana" w:hAnsi="Verdana"/>
          <w:sz w:val="20"/>
          <w:szCs w:val="20"/>
        </w:rPr>
        <w:t xml:space="preserve">and the </w:t>
      </w:r>
      <w:r w:rsidR="00901C96">
        <w:rPr>
          <w:rFonts w:ascii="Verdana" w:hAnsi="Verdana"/>
          <w:sz w:val="20"/>
          <w:szCs w:val="20"/>
        </w:rPr>
        <w:t xml:space="preserve">SECMC and </w:t>
      </w:r>
      <w:r w:rsidR="00FF6C22">
        <w:rPr>
          <w:rFonts w:ascii="Verdana" w:hAnsi="Verdana"/>
          <w:sz w:val="20"/>
          <w:szCs w:val="20"/>
        </w:rPr>
        <w:t xml:space="preserve">ICDR </w:t>
      </w:r>
      <w:r w:rsidR="008E3A30">
        <w:rPr>
          <w:rFonts w:ascii="Verdana" w:hAnsi="Verdana"/>
          <w:sz w:val="20"/>
          <w:szCs w:val="20"/>
        </w:rPr>
        <w:t>staff</w:t>
      </w:r>
      <w:r w:rsidR="00CC0E82">
        <w:rPr>
          <w:rFonts w:ascii="Verdana" w:hAnsi="Verdana"/>
          <w:sz w:val="20"/>
          <w:szCs w:val="20"/>
        </w:rPr>
        <w:t xml:space="preserve">. </w:t>
      </w:r>
      <w:r w:rsidR="000C4352" w:rsidRPr="00D16898">
        <w:rPr>
          <w:rFonts w:ascii="Verdana" w:hAnsi="Verdana"/>
          <w:sz w:val="20"/>
          <w:szCs w:val="20"/>
        </w:rPr>
        <w:t>I</w:t>
      </w:r>
      <w:r w:rsidRPr="00D16898">
        <w:rPr>
          <w:rFonts w:ascii="Verdana" w:hAnsi="Verdana"/>
          <w:sz w:val="20"/>
          <w:szCs w:val="20"/>
        </w:rPr>
        <w:t>n addition t</w:t>
      </w:r>
      <w:r w:rsidR="00CC0E82">
        <w:rPr>
          <w:rFonts w:ascii="Verdana" w:hAnsi="Verdana"/>
          <w:sz w:val="20"/>
          <w:szCs w:val="20"/>
        </w:rPr>
        <w:t xml:space="preserve">o his role as the manager of the </w:t>
      </w:r>
      <w:r w:rsidR="00901C96">
        <w:rPr>
          <w:rFonts w:ascii="Verdana" w:hAnsi="Verdana"/>
          <w:sz w:val="20"/>
          <w:szCs w:val="20"/>
        </w:rPr>
        <w:t>Cent</w:t>
      </w:r>
      <w:r w:rsidRPr="00D16898">
        <w:rPr>
          <w:rFonts w:ascii="Verdana" w:hAnsi="Verdana"/>
          <w:sz w:val="20"/>
          <w:szCs w:val="20"/>
        </w:rPr>
        <w:t>e</w:t>
      </w:r>
      <w:r w:rsidR="00901C96">
        <w:rPr>
          <w:rFonts w:ascii="Verdana" w:hAnsi="Verdana"/>
          <w:sz w:val="20"/>
          <w:szCs w:val="20"/>
        </w:rPr>
        <w:t>r</w:t>
      </w:r>
      <w:r w:rsidRPr="00D16898">
        <w:rPr>
          <w:rFonts w:ascii="Verdana" w:hAnsi="Verdana"/>
          <w:sz w:val="20"/>
          <w:szCs w:val="20"/>
        </w:rPr>
        <w:t xml:space="preserve"> activities</w:t>
      </w:r>
      <w:r w:rsidR="00CC0E82">
        <w:rPr>
          <w:rFonts w:ascii="Verdana" w:hAnsi="Verdana"/>
          <w:sz w:val="20"/>
          <w:szCs w:val="20"/>
        </w:rPr>
        <w:t xml:space="preserve">, </w:t>
      </w:r>
      <w:r w:rsidRPr="00D16898">
        <w:rPr>
          <w:rFonts w:ascii="Verdana" w:hAnsi="Verdana"/>
          <w:sz w:val="20"/>
          <w:szCs w:val="20"/>
        </w:rPr>
        <w:t xml:space="preserve">Tom maintains a </w:t>
      </w:r>
      <w:r w:rsidR="000A7EB2">
        <w:rPr>
          <w:rFonts w:ascii="Verdana" w:hAnsi="Verdana"/>
          <w:sz w:val="20"/>
          <w:szCs w:val="20"/>
        </w:rPr>
        <w:t>leadership</w:t>
      </w:r>
      <w:r w:rsidRPr="00D16898">
        <w:rPr>
          <w:rFonts w:ascii="Verdana" w:hAnsi="Verdana"/>
          <w:sz w:val="20"/>
          <w:szCs w:val="20"/>
        </w:rPr>
        <w:t xml:space="preserve"> position as a member of the </w:t>
      </w:r>
      <w:r w:rsidR="00901C96">
        <w:rPr>
          <w:rFonts w:ascii="Verdana" w:hAnsi="Verdana"/>
          <w:sz w:val="20"/>
          <w:szCs w:val="20"/>
        </w:rPr>
        <w:t>AAA-</w:t>
      </w:r>
      <w:r w:rsidRPr="00D16898">
        <w:rPr>
          <w:rFonts w:ascii="Verdana" w:hAnsi="Verdana"/>
          <w:sz w:val="20"/>
          <w:szCs w:val="20"/>
        </w:rPr>
        <w:t xml:space="preserve">ICDR </w:t>
      </w:r>
      <w:r w:rsidR="00901C96">
        <w:rPr>
          <w:rFonts w:ascii="Verdana" w:hAnsi="Verdana"/>
          <w:sz w:val="20"/>
          <w:szCs w:val="20"/>
        </w:rPr>
        <w:t xml:space="preserve">operations </w:t>
      </w:r>
      <w:r w:rsidRPr="00D16898">
        <w:rPr>
          <w:rFonts w:ascii="Verdana" w:hAnsi="Verdana"/>
          <w:sz w:val="20"/>
          <w:szCs w:val="20"/>
        </w:rPr>
        <w:t xml:space="preserve">management team, </w:t>
      </w:r>
      <w:r w:rsidR="00EF063F" w:rsidRPr="00D16898">
        <w:rPr>
          <w:rFonts w:ascii="Verdana" w:hAnsi="Verdana"/>
          <w:sz w:val="20"/>
          <w:szCs w:val="20"/>
        </w:rPr>
        <w:t>working with fellow v</w:t>
      </w:r>
      <w:r w:rsidRPr="00D16898">
        <w:rPr>
          <w:rFonts w:ascii="Verdana" w:hAnsi="Verdana"/>
          <w:sz w:val="20"/>
          <w:szCs w:val="20"/>
        </w:rPr>
        <w:t xml:space="preserve">ice presidents and senior management to develop, refine, </w:t>
      </w:r>
      <w:r w:rsidR="00EF063F" w:rsidRPr="00D16898">
        <w:rPr>
          <w:rFonts w:ascii="Verdana" w:hAnsi="Verdana"/>
          <w:sz w:val="20"/>
          <w:szCs w:val="20"/>
        </w:rPr>
        <w:t xml:space="preserve">and </w:t>
      </w:r>
      <w:r w:rsidRPr="00D16898">
        <w:rPr>
          <w:rFonts w:ascii="Verdana" w:hAnsi="Verdana"/>
          <w:sz w:val="20"/>
          <w:szCs w:val="20"/>
        </w:rPr>
        <w:t xml:space="preserve">promote the </w:t>
      </w:r>
      <w:r w:rsidR="006F510A">
        <w:rPr>
          <w:rFonts w:ascii="Verdana" w:hAnsi="Verdana"/>
          <w:sz w:val="20"/>
          <w:szCs w:val="20"/>
        </w:rPr>
        <w:t xml:space="preserve">service </w:t>
      </w:r>
      <w:r w:rsidR="00474066">
        <w:rPr>
          <w:rFonts w:ascii="Verdana" w:hAnsi="Verdana"/>
          <w:sz w:val="20"/>
          <w:szCs w:val="20"/>
        </w:rPr>
        <w:t xml:space="preserve">offerings </w:t>
      </w:r>
      <w:r w:rsidRPr="00D16898">
        <w:rPr>
          <w:rFonts w:ascii="Verdana" w:hAnsi="Verdana"/>
          <w:sz w:val="20"/>
          <w:szCs w:val="20"/>
        </w:rPr>
        <w:t xml:space="preserve">of the </w:t>
      </w:r>
      <w:r w:rsidR="00474066">
        <w:rPr>
          <w:rFonts w:ascii="Verdana" w:hAnsi="Verdana"/>
          <w:sz w:val="20"/>
          <w:szCs w:val="20"/>
        </w:rPr>
        <w:t>AAA-</w:t>
      </w:r>
      <w:r w:rsidRPr="00D16898">
        <w:rPr>
          <w:rFonts w:ascii="Verdana" w:hAnsi="Verdana"/>
          <w:sz w:val="20"/>
          <w:szCs w:val="20"/>
        </w:rPr>
        <w:t>ICDR</w:t>
      </w:r>
      <w:r w:rsidR="00474066">
        <w:rPr>
          <w:rFonts w:ascii="Verdana" w:hAnsi="Verdana"/>
          <w:sz w:val="20"/>
          <w:szCs w:val="20"/>
        </w:rPr>
        <w:t>.</w:t>
      </w:r>
      <w:r w:rsidRPr="00D16898">
        <w:rPr>
          <w:rFonts w:ascii="Verdana" w:hAnsi="Verdana"/>
          <w:sz w:val="20"/>
          <w:szCs w:val="20"/>
        </w:rPr>
        <w:t xml:space="preserve"> </w:t>
      </w:r>
      <w:r w:rsidR="00EF063F" w:rsidRPr="00D16898">
        <w:rPr>
          <w:rFonts w:ascii="Verdana" w:hAnsi="Verdana"/>
          <w:sz w:val="20"/>
          <w:szCs w:val="20"/>
        </w:rPr>
        <w:t xml:space="preserve">He </w:t>
      </w:r>
      <w:r w:rsidR="00474066">
        <w:rPr>
          <w:rFonts w:ascii="Verdana" w:hAnsi="Verdana"/>
          <w:sz w:val="20"/>
          <w:szCs w:val="20"/>
        </w:rPr>
        <w:t>has also served</w:t>
      </w:r>
      <w:r w:rsidR="00EF063F" w:rsidRPr="00D16898">
        <w:rPr>
          <w:rFonts w:ascii="Verdana" w:hAnsi="Verdana"/>
          <w:sz w:val="20"/>
          <w:szCs w:val="20"/>
        </w:rPr>
        <w:t xml:space="preserve"> as a staff facilitator for Arbitrator </w:t>
      </w:r>
      <w:r w:rsidR="00474066">
        <w:rPr>
          <w:rFonts w:ascii="Verdana" w:hAnsi="Verdana"/>
          <w:sz w:val="20"/>
          <w:szCs w:val="20"/>
        </w:rPr>
        <w:t>t</w:t>
      </w:r>
      <w:r w:rsidR="00EF063F" w:rsidRPr="00D16898">
        <w:rPr>
          <w:rFonts w:ascii="Verdana" w:hAnsi="Verdana"/>
          <w:sz w:val="20"/>
          <w:szCs w:val="20"/>
        </w:rPr>
        <w:t>raining sessions</w:t>
      </w:r>
      <w:r w:rsidR="00C91651">
        <w:rPr>
          <w:rFonts w:ascii="Verdana" w:hAnsi="Verdana"/>
          <w:sz w:val="20"/>
          <w:szCs w:val="20"/>
        </w:rPr>
        <w:t xml:space="preserve"> and is a trained mediator</w:t>
      </w:r>
      <w:r w:rsidR="00EF063F" w:rsidRPr="00D16898">
        <w:rPr>
          <w:rFonts w:ascii="Verdana" w:hAnsi="Verdana"/>
          <w:sz w:val="20"/>
          <w:szCs w:val="20"/>
        </w:rPr>
        <w:t xml:space="preserve">. </w:t>
      </w:r>
    </w:p>
    <w:p w14:paraId="1DA45840" w14:textId="77777777" w:rsidR="00592325" w:rsidRPr="00D16898" w:rsidRDefault="00592325" w:rsidP="00476AE6">
      <w:pPr>
        <w:pStyle w:val="a"/>
        <w:tabs>
          <w:tab w:val="left" w:pos="-1440"/>
        </w:tabs>
        <w:ind w:left="2160" w:hanging="2070"/>
        <w:rPr>
          <w:rFonts w:ascii="Verdana" w:hAnsi="Verdana"/>
          <w:sz w:val="20"/>
          <w:szCs w:val="20"/>
        </w:rPr>
      </w:pPr>
    </w:p>
    <w:p w14:paraId="44DA4F8A" w14:textId="77777777" w:rsidR="000C4352" w:rsidRPr="00D16898" w:rsidRDefault="000C4352" w:rsidP="00D16898">
      <w:pPr>
        <w:jc w:val="both"/>
        <w:rPr>
          <w:rFonts w:ascii="Verdana" w:hAnsi="Verdana"/>
          <w:sz w:val="20"/>
          <w:szCs w:val="20"/>
        </w:rPr>
      </w:pPr>
      <w:r w:rsidRPr="00D16898">
        <w:rPr>
          <w:rFonts w:ascii="Verdana" w:hAnsi="Verdana"/>
          <w:sz w:val="20"/>
          <w:szCs w:val="20"/>
        </w:rPr>
        <w:t>Mr. Ventrone spent many years serving the public in the Superior Court of the State of New Jersey. He served as the manager of several departments within the Essex County (Newark, New Jersey) Family Court, including the management of several C</w:t>
      </w:r>
      <w:r w:rsidR="00C91651">
        <w:rPr>
          <w:rFonts w:ascii="Verdana" w:hAnsi="Verdana"/>
          <w:sz w:val="20"/>
          <w:szCs w:val="20"/>
        </w:rPr>
        <w:t xml:space="preserve">omplimentary </w:t>
      </w:r>
      <w:r w:rsidRPr="00D16898">
        <w:rPr>
          <w:rFonts w:ascii="Verdana" w:hAnsi="Verdana"/>
          <w:sz w:val="20"/>
          <w:szCs w:val="20"/>
        </w:rPr>
        <w:t>D</w:t>
      </w:r>
      <w:r w:rsidR="00C91651">
        <w:rPr>
          <w:rFonts w:ascii="Verdana" w:hAnsi="Verdana"/>
          <w:sz w:val="20"/>
          <w:szCs w:val="20"/>
        </w:rPr>
        <w:t xml:space="preserve">ispute </w:t>
      </w:r>
      <w:r w:rsidRPr="00D16898">
        <w:rPr>
          <w:rFonts w:ascii="Verdana" w:hAnsi="Verdana"/>
          <w:sz w:val="20"/>
          <w:szCs w:val="20"/>
        </w:rPr>
        <w:t>R</w:t>
      </w:r>
      <w:r w:rsidR="00C91651">
        <w:rPr>
          <w:rFonts w:ascii="Verdana" w:hAnsi="Verdana"/>
          <w:sz w:val="20"/>
          <w:szCs w:val="20"/>
        </w:rPr>
        <w:t xml:space="preserve">esolution (Court-annexed) </w:t>
      </w:r>
      <w:r w:rsidRPr="00D16898">
        <w:rPr>
          <w:rFonts w:ascii="Verdana" w:hAnsi="Verdana"/>
          <w:sz w:val="20"/>
          <w:szCs w:val="20"/>
        </w:rPr>
        <w:t xml:space="preserve">programs such as the Family Mediation Program and Child Support/Domestic Violence Hearing Officer Program. He </w:t>
      </w:r>
      <w:r w:rsidR="00D16898" w:rsidRPr="00D16898">
        <w:rPr>
          <w:rFonts w:ascii="Verdana" w:hAnsi="Verdana"/>
          <w:sz w:val="20"/>
          <w:szCs w:val="20"/>
        </w:rPr>
        <w:t>is a member of the New Jersey State Bar</w:t>
      </w:r>
      <w:r w:rsidR="00925F78">
        <w:rPr>
          <w:rFonts w:ascii="Verdana" w:hAnsi="Verdana"/>
          <w:sz w:val="20"/>
          <w:szCs w:val="20"/>
        </w:rPr>
        <w:t>, Dispute Resolution Section</w:t>
      </w:r>
      <w:r w:rsidR="00D16898" w:rsidRPr="00D16898">
        <w:rPr>
          <w:rFonts w:ascii="Verdana" w:hAnsi="Verdana"/>
          <w:sz w:val="20"/>
          <w:szCs w:val="20"/>
        </w:rPr>
        <w:t xml:space="preserve"> and </w:t>
      </w:r>
      <w:r w:rsidRPr="00D16898">
        <w:rPr>
          <w:rFonts w:ascii="Verdana" w:hAnsi="Verdana"/>
          <w:sz w:val="20"/>
          <w:szCs w:val="20"/>
        </w:rPr>
        <w:t xml:space="preserve">served as a state-certified mediator. </w:t>
      </w:r>
    </w:p>
    <w:p w14:paraId="062A3522" w14:textId="77777777" w:rsidR="000C4352" w:rsidRPr="00D16898" w:rsidRDefault="000C4352" w:rsidP="000C4352">
      <w:pPr>
        <w:jc w:val="both"/>
        <w:rPr>
          <w:rFonts w:ascii="Verdana" w:hAnsi="Verdana"/>
          <w:sz w:val="20"/>
          <w:szCs w:val="20"/>
        </w:rPr>
      </w:pPr>
    </w:p>
    <w:p w14:paraId="1C44FE38" w14:textId="77777777" w:rsidR="000C4352" w:rsidRPr="00D16898" w:rsidRDefault="000C4352" w:rsidP="000C4352">
      <w:pPr>
        <w:jc w:val="both"/>
        <w:rPr>
          <w:rFonts w:ascii="Verdana" w:hAnsi="Verdana"/>
          <w:b/>
          <w:sz w:val="20"/>
          <w:szCs w:val="20"/>
        </w:rPr>
      </w:pPr>
      <w:r w:rsidRPr="00D16898">
        <w:rPr>
          <w:rFonts w:ascii="Verdana" w:hAnsi="Verdana"/>
          <w:b/>
          <w:sz w:val="20"/>
          <w:szCs w:val="20"/>
        </w:rPr>
        <w:t>Education</w:t>
      </w:r>
    </w:p>
    <w:p w14:paraId="1DD96BE9" w14:textId="77777777" w:rsidR="000C4352" w:rsidRPr="0058333A" w:rsidRDefault="000C4352" w:rsidP="0058333A">
      <w:pPr>
        <w:jc w:val="both"/>
        <w:rPr>
          <w:rFonts w:ascii="Verdana" w:hAnsi="Verdana"/>
          <w:sz w:val="20"/>
          <w:szCs w:val="20"/>
        </w:rPr>
      </w:pPr>
      <w:r w:rsidRPr="00D16898">
        <w:rPr>
          <w:rFonts w:ascii="Verdana" w:hAnsi="Verdana"/>
          <w:bCs/>
          <w:sz w:val="20"/>
          <w:szCs w:val="20"/>
        </w:rPr>
        <w:t>Brooklyn Law School,</w:t>
      </w:r>
      <w:r w:rsidRPr="00D16898">
        <w:rPr>
          <w:rFonts w:ascii="Verdana" w:hAnsi="Verdana"/>
          <w:sz w:val="20"/>
          <w:szCs w:val="20"/>
        </w:rPr>
        <w:t xml:space="preserve"> Brooklyn, NY</w:t>
      </w:r>
      <w:r w:rsidR="00EF063F" w:rsidRPr="00D16898">
        <w:rPr>
          <w:rFonts w:ascii="Verdana" w:hAnsi="Verdana"/>
          <w:sz w:val="20"/>
          <w:szCs w:val="20"/>
        </w:rPr>
        <w:t xml:space="preserve">, </w:t>
      </w:r>
      <w:r w:rsidRPr="00D16898">
        <w:rPr>
          <w:rFonts w:ascii="Verdana" w:hAnsi="Verdana"/>
          <w:sz w:val="20"/>
          <w:szCs w:val="20"/>
        </w:rPr>
        <w:t>J</w:t>
      </w:r>
      <w:r w:rsidR="00EF063F" w:rsidRPr="00D16898">
        <w:rPr>
          <w:rFonts w:ascii="Verdana" w:hAnsi="Verdana"/>
          <w:sz w:val="20"/>
          <w:szCs w:val="20"/>
        </w:rPr>
        <w:t>.</w:t>
      </w:r>
      <w:r w:rsidRPr="00D16898">
        <w:rPr>
          <w:rFonts w:ascii="Verdana" w:hAnsi="Verdana"/>
          <w:sz w:val="20"/>
          <w:szCs w:val="20"/>
        </w:rPr>
        <w:t>D</w:t>
      </w:r>
      <w:r w:rsidR="00EF063F" w:rsidRPr="00D16898">
        <w:rPr>
          <w:rFonts w:ascii="Verdana" w:hAnsi="Verdana"/>
          <w:sz w:val="20"/>
          <w:szCs w:val="20"/>
        </w:rPr>
        <w:t>.</w:t>
      </w:r>
      <w:r w:rsidRPr="00D16898">
        <w:rPr>
          <w:rFonts w:ascii="Verdana" w:hAnsi="Verdana"/>
          <w:sz w:val="20"/>
          <w:szCs w:val="20"/>
        </w:rPr>
        <w:t xml:space="preserve">                   </w:t>
      </w:r>
      <w:r w:rsidRPr="00D16898">
        <w:rPr>
          <w:rFonts w:ascii="Verdana" w:hAnsi="Verdana"/>
          <w:b/>
          <w:bCs/>
          <w:sz w:val="20"/>
          <w:szCs w:val="20"/>
        </w:rPr>
        <w:tab/>
      </w:r>
    </w:p>
    <w:p w14:paraId="390D7AA6" w14:textId="77777777" w:rsidR="000C4352" w:rsidRPr="00D16898" w:rsidRDefault="000C4352" w:rsidP="00BB4A30">
      <w:pPr>
        <w:jc w:val="both"/>
        <w:rPr>
          <w:rFonts w:ascii="Verdana" w:hAnsi="Verdana"/>
          <w:sz w:val="20"/>
          <w:szCs w:val="20"/>
        </w:rPr>
      </w:pPr>
      <w:r w:rsidRPr="00D16898">
        <w:rPr>
          <w:rFonts w:ascii="Verdana" w:hAnsi="Verdana"/>
          <w:bCs/>
          <w:sz w:val="20"/>
          <w:szCs w:val="20"/>
        </w:rPr>
        <w:t>Seton Hall University,</w:t>
      </w:r>
      <w:r w:rsidRPr="00D16898">
        <w:rPr>
          <w:rFonts w:ascii="Verdana" w:hAnsi="Verdana"/>
          <w:b/>
          <w:bCs/>
          <w:sz w:val="20"/>
          <w:szCs w:val="20"/>
        </w:rPr>
        <w:t xml:space="preserve"> </w:t>
      </w:r>
      <w:r w:rsidRPr="00D16898">
        <w:rPr>
          <w:rFonts w:ascii="Verdana" w:hAnsi="Verdana"/>
          <w:sz w:val="20"/>
          <w:szCs w:val="20"/>
        </w:rPr>
        <w:t>South Orange, NJ</w:t>
      </w:r>
      <w:r w:rsidR="00EF063F" w:rsidRPr="00D16898">
        <w:rPr>
          <w:rFonts w:ascii="Verdana" w:hAnsi="Verdana"/>
          <w:sz w:val="20"/>
          <w:szCs w:val="20"/>
        </w:rPr>
        <w:t xml:space="preserve">, </w:t>
      </w:r>
      <w:r w:rsidRPr="00D16898">
        <w:rPr>
          <w:rFonts w:ascii="Verdana" w:hAnsi="Verdana"/>
          <w:sz w:val="20"/>
          <w:szCs w:val="20"/>
        </w:rPr>
        <w:t>B.A.</w:t>
      </w:r>
    </w:p>
    <w:sectPr w:rsidR="000C4352" w:rsidRPr="00D16898" w:rsidSect="00474066">
      <w:footerReference w:type="default" r:id="rId11"/>
      <w:endnotePr>
        <w:numFmt w:val="decimal"/>
      </w:endnotePr>
      <w:type w:val="continuous"/>
      <w:pgSz w:w="12240" w:h="15840"/>
      <w:pgMar w:top="360" w:right="1440" w:bottom="270" w:left="1440" w:header="1440"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98CBC" w14:textId="77777777" w:rsidR="00B33736" w:rsidRDefault="00B33736" w:rsidP="0058333A">
      <w:r>
        <w:separator/>
      </w:r>
    </w:p>
  </w:endnote>
  <w:endnote w:type="continuationSeparator" w:id="0">
    <w:p w14:paraId="61D29454" w14:textId="77777777" w:rsidR="00B33736" w:rsidRDefault="00B33736" w:rsidP="00583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altName w:val="Century Gothic"/>
    <w:charset w:val="00"/>
    <w:family w:val="swiss"/>
    <w:pitch w:val="variable"/>
    <w:sig w:usb0="00000007" w:usb1="00000000" w:usb2="00000000" w:usb3="00000000" w:csb0="00000093" w:csb1="00000000"/>
  </w:font>
  <w:font w:name="Humanst521 XBd BT">
    <w:altName w:val="Century Gothic"/>
    <w:charset w:val="00"/>
    <w:family w:val="swiss"/>
    <w:pitch w:val="variable"/>
    <w:sig w:usb0="00000007" w:usb1="00000000" w:usb2="00000000" w:usb3="00000000" w:csb0="0000001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906D2" w14:textId="6C2EA38C" w:rsidR="00474066" w:rsidRPr="00474066" w:rsidRDefault="00F81974">
    <w:pPr>
      <w:pStyle w:val="Footer"/>
      <w:rPr>
        <w:sz w:val="16"/>
        <w:szCs w:val="16"/>
      </w:rPr>
    </w:pPr>
    <w:r>
      <w:rPr>
        <w:sz w:val="16"/>
        <w:szCs w:val="16"/>
      </w:rPr>
      <w:t>9</w:t>
    </w:r>
    <w:r w:rsidR="00474066" w:rsidRPr="00474066">
      <w:rPr>
        <w:sz w:val="16"/>
        <w:szCs w:val="16"/>
      </w:rPr>
      <w:t>/202</w:t>
    </w:r>
    <w:r w:rsidR="00BD7047">
      <w:rPr>
        <w:sz w:val="16"/>
        <w:szCs w:val="16"/>
      </w:rPr>
      <w:t>5</w:t>
    </w:r>
    <w:r w:rsidR="00474066" w:rsidRPr="00474066">
      <w:rPr>
        <w:sz w:val="16"/>
        <w:szCs w:val="16"/>
      </w:rPr>
      <w:tab/>
    </w:r>
  </w:p>
  <w:p w14:paraId="24E78E84" w14:textId="77777777" w:rsidR="00474066" w:rsidRDefault="004740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BBC2C" w14:textId="77777777" w:rsidR="00B33736" w:rsidRDefault="00B33736" w:rsidP="0058333A">
      <w:r>
        <w:separator/>
      </w:r>
    </w:p>
  </w:footnote>
  <w:footnote w:type="continuationSeparator" w:id="0">
    <w:p w14:paraId="67286B2B" w14:textId="77777777" w:rsidR="00B33736" w:rsidRDefault="00B33736" w:rsidP="005833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4D624EE"/>
    <w:lvl w:ilvl="0">
      <w:numFmt w:val="decimal"/>
      <w:lvlText w:val="*"/>
      <w:lvlJc w:val="left"/>
    </w:lvl>
  </w:abstractNum>
  <w:abstractNum w:abstractNumId="1" w15:restartNumberingAfterBreak="0">
    <w:nsid w:val="261D713D"/>
    <w:multiLevelType w:val="hybridMultilevel"/>
    <w:tmpl w:val="234676F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86258DA"/>
    <w:multiLevelType w:val="hybridMultilevel"/>
    <w:tmpl w:val="C3040D74"/>
    <w:lvl w:ilvl="0" w:tplc="667AF13E">
      <w:start w:val="1"/>
      <w:numFmt w:val="bullet"/>
      <w:lvlText w:val=""/>
      <w:lvlJc w:val="left"/>
      <w:pPr>
        <w:tabs>
          <w:tab w:val="num" w:pos="2880"/>
        </w:tabs>
        <w:ind w:left="28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BC7DC7"/>
    <w:multiLevelType w:val="hybridMultilevel"/>
    <w:tmpl w:val="F9861736"/>
    <w:lvl w:ilvl="0" w:tplc="667AF13E">
      <w:start w:val="1"/>
      <w:numFmt w:val="bullet"/>
      <w:lvlText w:val=""/>
      <w:lvlJc w:val="left"/>
      <w:pPr>
        <w:tabs>
          <w:tab w:val="num" w:pos="5040"/>
        </w:tabs>
        <w:ind w:left="5040" w:hanging="360"/>
      </w:pPr>
      <w:rPr>
        <w:rFonts w:ascii="Symbol" w:hAnsi="Symbol" w:hint="default"/>
        <w:sz w:val="20"/>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 w15:restartNumberingAfterBreak="0">
    <w:nsid w:val="715462A8"/>
    <w:multiLevelType w:val="hybridMultilevel"/>
    <w:tmpl w:val="C99041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DC82F46"/>
    <w:multiLevelType w:val="hybridMultilevel"/>
    <w:tmpl w:val="BBA2AC5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16cid:durableId="1586837013">
    <w:abstractNumId w:val="0"/>
    <w:lvlOverride w:ilvl="0">
      <w:lvl w:ilvl="0">
        <w:numFmt w:val="bullet"/>
        <w:lvlText w:val=""/>
        <w:legacy w:legacy="1" w:legacySpace="0" w:legacyIndent="720"/>
        <w:lvlJc w:val="left"/>
        <w:pPr>
          <w:ind w:left="2880" w:hanging="720"/>
        </w:pPr>
        <w:rPr>
          <w:rFonts w:ascii="Symbol" w:hAnsi="Symbol" w:hint="default"/>
        </w:rPr>
      </w:lvl>
    </w:lvlOverride>
  </w:num>
  <w:num w:numId="2" w16cid:durableId="1099789026">
    <w:abstractNumId w:val="1"/>
  </w:num>
  <w:num w:numId="3" w16cid:durableId="1322079515">
    <w:abstractNumId w:val="5"/>
  </w:num>
  <w:num w:numId="4" w16cid:durableId="492448429">
    <w:abstractNumId w:val="2"/>
  </w:num>
  <w:num w:numId="5" w16cid:durableId="1559440147">
    <w:abstractNumId w:val="3"/>
  </w:num>
  <w:num w:numId="6" w16cid:durableId="3617064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322"/>
    <w:rsid w:val="0007503F"/>
    <w:rsid w:val="00092230"/>
    <w:rsid w:val="000A7EB2"/>
    <w:rsid w:val="000C4352"/>
    <w:rsid w:val="0012148B"/>
    <w:rsid w:val="001824F5"/>
    <w:rsid w:val="001A3906"/>
    <w:rsid w:val="002468DC"/>
    <w:rsid w:val="003234E7"/>
    <w:rsid w:val="00354C4A"/>
    <w:rsid w:val="00417AA3"/>
    <w:rsid w:val="00474066"/>
    <w:rsid w:val="00474F44"/>
    <w:rsid w:val="00476AE6"/>
    <w:rsid w:val="00494A6E"/>
    <w:rsid w:val="004A2C45"/>
    <w:rsid w:val="004B2D7E"/>
    <w:rsid w:val="00561E5F"/>
    <w:rsid w:val="0058333A"/>
    <w:rsid w:val="00592325"/>
    <w:rsid w:val="005A3F9F"/>
    <w:rsid w:val="006175FF"/>
    <w:rsid w:val="00631791"/>
    <w:rsid w:val="006325F7"/>
    <w:rsid w:val="006F510A"/>
    <w:rsid w:val="007F28B0"/>
    <w:rsid w:val="008E3A30"/>
    <w:rsid w:val="00901C96"/>
    <w:rsid w:val="0092579F"/>
    <w:rsid w:val="00925F78"/>
    <w:rsid w:val="00934B38"/>
    <w:rsid w:val="00996322"/>
    <w:rsid w:val="009D5936"/>
    <w:rsid w:val="009E3190"/>
    <w:rsid w:val="00AD1B88"/>
    <w:rsid w:val="00B33736"/>
    <w:rsid w:val="00B4049A"/>
    <w:rsid w:val="00B54DDB"/>
    <w:rsid w:val="00B74D29"/>
    <w:rsid w:val="00BB4A30"/>
    <w:rsid w:val="00BD7047"/>
    <w:rsid w:val="00C1541D"/>
    <w:rsid w:val="00C60886"/>
    <w:rsid w:val="00C91651"/>
    <w:rsid w:val="00CC0E82"/>
    <w:rsid w:val="00D16898"/>
    <w:rsid w:val="00DE5046"/>
    <w:rsid w:val="00DF5E1A"/>
    <w:rsid w:val="00E46962"/>
    <w:rsid w:val="00E50B3E"/>
    <w:rsid w:val="00EB4919"/>
    <w:rsid w:val="00EF063F"/>
    <w:rsid w:val="00F81974"/>
    <w:rsid w:val="00FF42A8"/>
    <w:rsid w:val="00FF6C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CACCFD"/>
  <w15:docId w15:val="{7D6881AA-5368-4747-B6ED-313A35BAE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2880" w:hanging="720"/>
    </w:pPr>
  </w:style>
  <w:style w:type="paragraph" w:styleId="BodyText">
    <w:name w:val="Body Text"/>
    <w:basedOn w:val="Normal"/>
    <w:rsid w:val="000C4352"/>
    <w:pPr>
      <w:widowControl/>
      <w:autoSpaceDE/>
      <w:autoSpaceDN/>
      <w:adjustRightInd/>
      <w:jc w:val="both"/>
    </w:pPr>
    <w:rPr>
      <w:rFonts w:ascii="Arial" w:hAnsi="Arial" w:cs="Arial"/>
      <w:szCs w:val="20"/>
    </w:rPr>
  </w:style>
  <w:style w:type="paragraph" w:styleId="Header">
    <w:name w:val="header"/>
    <w:basedOn w:val="Normal"/>
    <w:link w:val="HeaderChar"/>
    <w:rsid w:val="0058333A"/>
    <w:pPr>
      <w:tabs>
        <w:tab w:val="center" w:pos="4680"/>
        <w:tab w:val="right" w:pos="9360"/>
      </w:tabs>
    </w:pPr>
  </w:style>
  <w:style w:type="character" w:customStyle="1" w:styleId="HeaderChar">
    <w:name w:val="Header Char"/>
    <w:basedOn w:val="DefaultParagraphFont"/>
    <w:link w:val="Header"/>
    <w:rsid w:val="0058333A"/>
    <w:rPr>
      <w:sz w:val="24"/>
      <w:szCs w:val="24"/>
    </w:rPr>
  </w:style>
  <w:style w:type="paragraph" w:styleId="Footer">
    <w:name w:val="footer"/>
    <w:basedOn w:val="Normal"/>
    <w:link w:val="FooterChar"/>
    <w:uiPriority w:val="99"/>
    <w:rsid w:val="0058333A"/>
    <w:pPr>
      <w:tabs>
        <w:tab w:val="center" w:pos="4680"/>
        <w:tab w:val="right" w:pos="9360"/>
      </w:tabs>
    </w:pPr>
  </w:style>
  <w:style w:type="character" w:customStyle="1" w:styleId="FooterChar">
    <w:name w:val="Footer Char"/>
    <w:basedOn w:val="DefaultParagraphFont"/>
    <w:link w:val="Footer"/>
    <w:uiPriority w:val="99"/>
    <w:rsid w:val="0058333A"/>
    <w:rPr>
      <w:sz w:val="24"/>
      <w:szCs w:val="24"/>
    </w:rPr>
  </w:style>
  <w:style w:type="paragraph" w:styleId="BalloonText">
    <w:name w:val="Balloon Text"/>
    <w:basedOn w:val="Normal"/>
    <w:link w:val="BalloonTextChar"/>
    <w:rsid w:val="009E3190"/>
    <w:rPr>
      <w:rFonts w:ascii="Tahoma" w:hAnsi="Tahoma" w:cs="Tahoma"/>
      <w:sz w:val="16"/>
      <w:szCs w:val="16"/>
    </w:rPr>
  </w:style>
  <w:style w:type="character" w:customStyle="1" w:styleId="BalloonTextChar">
    <w:name w:val="Balloon Text Char"/>
    <w:basedOn w:val="DefaultParagraphFont"/>
    <w:link w:val="BalloonText"/>
    <w:rsid w:val="009E3190"/>
    <w:rPr>
      <w:rFonts w:ascii="Tahoma" w:hAnsi="Tahoma" w:cs="Tahoma"/>
      <w:sz w:val="16"/>
      <w:szCs w:val="16"/>
    </w:rPr>
  </w:style>
  <w:style w:type="character" w:styleId="Hyperlink">
    <w:name w:val="Hyperlink"/>
    <w:basedOn w:val="DefaultParagraphFont"/>
    <w:unhideWhenUsed/>
    <w:rsid w:val="004B2D7E"/>
    <w:rPr>
      <w:color w:val="0000FF" w:themeColor="hyperlink"/>
      <w:u w:val="single"/>
    </w:rPr>
  </w:style>
  <w:style w:type="character" w:styleId="UnresolvedMention">
    <w:name w:val="Unresolved Mention"/>
    <w:basedOn w:val="DefaultParagraphFont"/>
    <w:uiPriority w:val="99"/>
    <w:semiHidden/>
    <w:unhideWhenUsed/>
    <w:rsid w:val="004B2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linkedin.com/in/thomasmventrone" TargetMode="External"/><Relationship Id="rId4" Type="http://schemas.openxmlformats.org/officeDocument/2006/relationships/settings" Target="settings.xml"/><Relationship Id="rId9" Type="http://schemas.openxmlformats.org/officeDocument/2006/relationships/hyperlink" Target="mailto:VentroneT@ad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EE723-B0FC-4BBC-B850-1957DEB31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335</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THOMAS M</vt:lpstr>
    </vt:vector>
  </TitlesOfParts>
  <Company>American Arbitration Association</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THOMAS M</dc:title>
  <dc:creator>Thomas Ventrone</dc:creator>
  <cp:lastModifiedBy>Thomas M. Ventrone, Esq.</cp:lastModifiedBy>
  <cp:revision>5</cp:revision>
  <cp:lastPrinted>2003-04-15T18:22:00Z</cp:lastPrinted>
  <dcterms:created xsi:type="dcterms:W3CDTF">2025-08-20T13:33:00Z</dcterms:created>
  <dcterms:modified xsi:type="dcterms:W3CDTF">2025-10-24T22:29:00Z</dcterms:modified>
</cp:coreProperties>
</file>