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84D5" w14:textId="11037814" w:rsidR="00702F0F" w:rsidRPr="00F76DFB" w:rsidRDefault="00B407FC" w:rsidP="00B407F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6DFB">
        <w:rPr>
          <w:rFonts w:ascii="Times New Roman" w:hAnsi="Times New Roman" w:cs="Times New Roman"/>
          <w:b/>
          <w:bCs/>
          <w:sz w:val="28"/>
          <w:szCs w:val="28"/>
          <w:u w:val="single"/>
        </w:rPr>
        <w:t>Justice Marie L. Garibaldi American Inn of Court for ADR</w:t>
      </w:r>
    </w:p>
    <w:p w14:paraId="396C7319" w14:textId="6B089439" w:rsidR="00B407FC" w:rsidRPr="00F76DFB" w:rsidRDefault="00B407FC" w:rsidP="00B407F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F76DFB">
        <w:rPr>
          <w:rFonts w:ascii="Times New Roman" w:hAnsi="Times New Roman" w:cs="Times New Roman"/>
          <w:sz w:val="24"/>
          <w:szCs w:val="24"/>
        </w:rPr>
        <w:t>Considerations in Making Domestic Arbitrations More Economical and Efficient</w:t>
      </w:r>
    </w:p>
    <w:p w14:paraId="432B3270" w14:textId="77777777" w:rsidR="00B407FC" w:rsidRPr="00F76DFB" w:rsidRDefault="00B407FC" w:rsidP="00B407F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27D59E5A" w14:textId="6B3AC388" w:rsidR="00B407FC" w:rsidRPr="00F76DFB" w:rsidRDefault="00B407FC" w:rsidP="00B407F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F76DFB">
        <w:rPr>
          <w:rFonts w:ascii="Times New Roman" w:hAnsi="Times New Roman" w:cs="Times New Roman"/>
          <w:sz w:val="24"/>
          <w:szCs w:val="24"/>
        </w:rPr>
        <w:t>November 10, 2022</w:t>
      </w:r>
    </w:p>
    <w:p w14:paraId="486C383C" w14:textId="7AB62B23" w:rsidR="00B407FC" w:rsidRPr="00F76DFB" w:rsidRDefault="00B407FC" w:rsidP="00B407F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39A1D9A6" w14:textId="76DE0D53" w:rsidR="00B407FC" w:rsidRPr="00F76DFB" w:rsidRDefault="00BA7F51" w:rsidP="00B407FC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DFB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Resource Materials</w:t>
      </w:r>
    </w:p>
    <w:p w14:paraId="720C5246" w14:textId="5DBD296F" w:rsidR="00B407FC" w:rsidRPr="00F76DFB" w:rsidRDefault="00B407FC" w:rsidP="00B407F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3EFA7B73" w14:textId="77777777" w:rsidR="00BA7F51" w:rsidRPr="00F76DFB" w:rsidRDefault="00BA7F51" w:rsidP="00BA7F5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DFB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 I</w:t>
      </w:r>
    </w:p>
    <w:p w14:paraId="2A5EBBB4" w14:textId="77777777" w:rsidR="00BA7F51" w:rsidRPr="00F76DFB" w:rsidRDefault="00BA7F51" w:rsidP="00BA7F5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0603DA" w14:textId="02DFE334" w:rsidR="00BA7F51" w:rsidRPr="00F76DFB" w:rsidRDefault="00BA7F51" w:rsidP="00BA7F51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6DFB">
        <w:rPr>
          <w:rFonts w:ascii="Times New Roman" w:eastAsia="Times New Roman" w:hAnsi="Times New Roman" w:cs="Times New Roman"/>
          <w:i/>
          <w:iCs/>
          <w:sz w:val="24"/>
          <w:szCs w:val="24"/>
        </w:rPr>
        <w:t>“Hot tubbing” of expert witness technical opinion testimony is a useful and adaptable procedure in commercial arbitrations</w:t>
      </w:r>
    </w:p>
    <w:p w14:paraId="61776D97" w14:textId="77777777" w:rsidR="00BA7F51" w:rsidRPr="00F76DFB" w:rsidRDefault="00BA7F51" w:rsidP="00BA7F5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9FA026" w14:textId="2AEFC996" w:rsidR="00BA7F51" w:rsidRPr="00F76DFB" w:rsidRDefault="002F3667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Angelica </w:t>
      </w:r>
      <w:r w:rsidR="00BA7F51" w:rsidRPr="00F76DFB">
        <w:rPr>
          <w:rFonts w:ascii="Times New Roman" w:eastAsia="Times New Roman" w:hAnsi="Times New Roman" w:cs="Times New Roman"/>
          <w:sz w:val="24"/>
          <w:szCs w:val="24"/>
        </w:rPr>
        <w:t xml:space="preserve">Cappellino, 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“‘Hot-Tubbing’ Expert Witnesses: An Experimental Technique From Australia Makes a Splash in U.S.,” </w:t>
      </w:r>
      <w:r w:rsidR="00BA7F51" w:rsidRPr="00F76DFB">
        <w:rPr>
          <w:rFonts w:ascii="Times New Roman" w:eastAsia="Times New Roman" w:hAnsi="Times New Roman" w:cs="Times New Roman"/>
          <w:i/>
          <w:iCs/>
          <w:sz w:val="24"/>
          <w:szCs w:val="24"/>
        </w:rPr>
        <w:t>Expert Institute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7F51" w:rsidRPr="00F76DFB">
        <w:rPr>
          <w:rFonts w:ascii="Times New Roman" w:eastAsia="Times New Roman" w:hAnsi="Times New Roman" w:cs="Times New Roman"/>
          <w:sz w:val="24"/>
          <w:szCs w:val="24"/>
        </w:rPr>
        <w:t xml:space="preserve">Aug. 23, 2021), available at </w:t>
      </w:r>
      <w:hyperlink r:id="rId6" w:history="1">
        <w:r w:rsidR="00BA7F51" w:rsidRPr="00F76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https://www.expertinstitute.com/resources/insights/hot-tubbing-expert-witnesses-an-experimental-technique-from-australia-makes-a-splash-in-u-s-courts/</w:t>
        </w:r>
      </w:hyperlink>
      <w:r w:rsidR="00BA7F51" w:rsidRPr="00F7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CFBC0E" w14:textId="77777777" w:rsidR="00BA7F51" w:rsidRPr="00F76DFB" w:rsidRDefault="00BA7F51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60D16A9" w14:textId="51BABCC4" w:rsidR="00BA7F51" w:rsidRPr="00F76DFB" w:rsidRDefault="002F3667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Richard P. </w:t>
      </w:r>
      <w:r w:rsidR="00BA7F51" w:rsidRPr="00F76DFB">
        <w:rPr>
          <w:rFonts w:ascii="Times New Roman" w:eastAsia="Times New Roman" w:hAnsi="Times New Roman" w:cs="Times New Roman"/>
          <w:sz w:val="24"/>
          <w:szCs w:val="24"/>
        </w:rPr>
        <w:t xml:space="preserve">Flake, 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A7F51" w:rsidRPr="00F76DFB">
        <w:rPr>
          <w:rFonts w:ascii="Times New Roman" w:eastAsia="Times New Roman" w:hAnsi="Times New Roman" w:cs="Times New Roman"/>
          <w:sz w:val="24"/>
          <w:szCs w:val="24"/>
        </w:rPr>
        <w:t>Hot-Tubbing Makes a Splash in Arbitration Proceedings,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F76DFB">
        <w:rPr>
          <w:rFonts w:ascii="Times New Roman" w:eastAsia="Times New Roman" w:hAnsi="Times New Roman" w:cs="Times New Roman"/>
          <w:i/>
          <w:iCs/>
          <w:sz w:val="24"/>
          <w:szCs w:val="24"/>
        </w:rPr>
        <w:t>ABA</w:t>
      </w:r>
      <w:r w:rsidR="00BA7F51" w:rsidRPr="00F76D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Dispute Resolution Magazine</w:t>
      </w:r>
      <w:r w:rsidR="00BA7F51" w:rsidRPr="00F76DFB">
        <w:rPr>
          <w:rFonts w:ascii="Times New Roman" w:eastAsia="Times New Roman" w:hAnsi="Times New Roman" w:cs="Times New Roman"/>
          <w:sz w:val="24"/>
          <w:szCs w:val="24"/>
        </w:rPr>
        <w:t xml:space="preserve"> (Oct. 8, 2020)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, available </w:t>
      </w:r>
      <w:r w:rsidR="007905F0" w:rsidRPr="00F76DFB">
        <w:rPr>
          <w:rFonts w:ascii="Times New Roman" w:eastAsia="Times New Roman" w:hAnsi="Times New Roman" w:cs="Times New Roman"/>
          <w:sz w:val="24"/>
          <w:szCs w:val="24"/>
        </w:rPr>
        <w:t xml:space="preserve">only to ABA DRS members 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7" w:history="1">
        <w:r w:rsidRPr="00F76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https://www.americanbar.org/groups/dispute_resolution/publications/dispute_resolution_magazine/2020/dr-magazine-construction-conflicts/hot-tubbing-makes-a-splash-in-arbitration-proceedings/</w:t>
        </w:r>
      </w:hyperlink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2B3F76" w14:textId="77777777" w:rsidR="00BA7F51" w:rsidRPr="00F76DFB" w:rsidRDefault="00BA7F51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E4635F3" w14:textId="32D0C636" w:rsidR="007905F0" w:rsidRPr="00F76DFB" w:rsidRDefault="007905F0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Sena Gbedemah and Toshi Dezaki, “How Hot-Tubbing is Shifting the Paradigm,” </w:t>
      </w:r>
      <w:r w:rsidRPr="00F76DFB">
        <w:rPr>
          <w:rFonts w:ascii="Times New Roman" w:eastAsia="Times New Roman" w:hAnsi="Times New Roman" w:cs="Times New Roman"/>
          <w:i/>
          <w:iCs/>
          <w:sz w:val="24"/>
          <w:szCs w:val="24"/>
        </w:rPr>
        <w:t>ABA Dispute Resolution Magazine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 (Oct. 8, 2020), available only to ABA DRS members at </w:t>
      </w:r>
      <w:hyperlink r:id="rId8" w:history="1">
        <w:r w:rsidRPr="00F76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https://www.americanbar.org/groups/dispute_resolution/publications/dispute_resolution_magazine/2020/dr-magazine-construction-conflicts/how-hot-tubbing-is-shifting-the-paradigm/</w:t>
        </w:r>
      </w:hyperlink>
    </w:p>
    <w:p w14:paraId="6CF453BF" w14:textId="77777777" w:rsidR="007905F0" w:rsidRPr="00F76DFB" w:rsidRDefault="007905F0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1CCEB04" w14:textId="77777777" w:rsidR="007905F0" w:rsidRPr="00F76DFB" w:rsidRDefault="007905F0" w:rsidP="007905F0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Patrick J. McGrath, “Expert Hot Tubbing: An Opportunity for U.S. Disputes or Australian Folly?,” ABA Litigation Section (Aug. 15, 2017), available only to ABA Litigation Section members at </w:t>
      </w:r>
      <w:hyperlink r:id="rId9" w:history="1">
        <w:r w:rsidRPr="00F76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https://www.americanbar.org/groups/litigation/committees/mass-torts/articles/2017/fall2017-0817-expert-hot-tubbing/</w:t>
        </w:r>
      </w:hyperlink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598576" w14:textId="77777777" w:rsidR="007905F0" w:rsidRPr="00F76DFB" w:rsidRDefault="007905F0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705D448" w14:textId="3D60CB06" w:rsidR="00BA7F51" w:rsidRPr="00F76DFB" w:rsidRDefault="007905F0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James G. </w:t>
      </w:r>
      <w:r w:rsidR="00BA7F51" w:rsidRPr="00F76DFB">
        <w:rPr>
          <w:rFonts w:ascii="Times New Roman" w:eastAsia="Times New Roman" w:hAnsi="Times New Roman" w:cs="Times New Roman"/>
          <w:sz w:val="24"/>
          <w:szCs w:val="24"/>
        </w:rPr>
        <w:t xml:space="preserve">Zack, 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>Jr., “</w:t>
      </w:r>
      <w:r w:rsidR="00BA7F51" w:rsidRPr="00F76DFB">
        <w:rPr>
          <w:rFonts w:ascii="Times New Roman" w:eastAsia="Times New Roman" w:hAnsi="Times New Roman" w:cs="Times New Roman"/>
          <w:sz w:val="24"/>
          <w:szCs w:val="24"/>
        </w:rPr>
        <w:t xml:space="preserve">Hot Tubbing Expert Witnesses 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– Does </w:t>
      </w:r>
      <w:r w:rsidR="00BA7F51" w:rsidRPr="00F76DFB">
        <w:rPr>
          <w:rFonts w:ascii="Times New Roman" w:eastAsia="Times New Roman" w:hAnsi="Times New Roman" w:cs="Times New Roman"/>
          <w:sz w:val="24"/>
          <w:szCs w:val="24"/>
        </w:rPr>
        <w:t>It Work?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,” available at </w:t>
      </w:r>
      <w:hyperlink r:id="rId10" w:history="1">
        <w:r w:rsidRPr="00F76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https://www.cmaanet.org/sites/default/files/resource/Hot%20Tubbing%20Expert%20Witnesses%20-%20Does%20It%20Work%20-%20v6%20-%2004-08-19%20-%20REVISED%20FINAL.pdf</w:t>
        </w:r>
      </w:hyperlink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AD9E67" w14:textId="77777777" w:rsidR="00BA7F51" w:rsidRPr="00F76DFB" w:rsidRDefault="00BA7F51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2D5A1A0" w14:textId="1151B290" w:rsidR="00BA7F51" w:rsidRPr="00F76DFB" w:rsidRDefault="00BA7F51" w:rsidP="00BA7F51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1721156" w14:textId="77777777" w:rsidR="007905F0" w:rsidRPr="00F76DFB" w:rsidRDefault="007905F0" w:rsidP="007905F0">
      <w:pPr>
        <w:pStyle w:val="NormalWeb"/>
        <w:keepNext/>
        <w:jc w:val="center"/>
      </w:pPr>
      <w:r w:rsidRPr="00F76DFB">
        <w:rPr>
          <w:rStyle w:val="Strong"/>
        </w:rPr>
        <w:lastRenderedPageBreak/>
        <w:t>PROPOSITION II</w:t>
      </w:r>
    </w:p>
    <w:p w14:paraId="100FC2BF" w14:textId="77777777" w:rsidR="007905F0" w:rsidRPr="00F76DFB" w:rsidRDefault="007905F0" w:rsidP="007905F0">
      <w:pPr>
        <w:pStyle w:val="NormalWeb"/>
        <w:keepNext/>
        <w:jc w:val="center"/>
      </w:pPr>
      <w:r w:rsidRPr="00F76DFB">
        <w:rPr>
          <w:rStyle w:val="Emphasis"/>
        </w:rPr>
        <w:t>Redfern schedules are not only for discovery disputes and construction cases</w:t>
      </w:r>
    </w:p>
    <w:p w14:paraId="5F8A6252" w14:textId="1FBDDD6B" w:rsidR="00BA7F51" w:rsidRPr="00F76DFB" w:rsidRDefault="00F76DFB" w:rsidP="00F76DFB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DFB">
        <w:rPr>
          <w:rFonts w:ascii="Times New Roman" w:eastAsia="Times New Roman" w:hAnsi="Times New Roman" w:cs="Times New Roman"/>
          <w:i/>
          <w:iCs/>
          <w:sz w:val="24"/>
          <w:szCs w:val="24"/>
        </w:rPr>
        <w:t>Abaclat and Others v. The Argentine Republic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, ICSID Case No. ARB/07/5, Procedural Order No. 18 (Mar. 25, 2013), </w:t>
      </w:r>
      <w:r w:rsidR="007905F0" w:rsidRPr="00F76DFB">
        <w:rPr>
          <w:rFonts w:ascii="Times New Roman" w:eastAsia="Times New Roman" w:hAnsi="Times New Roman" w:cs="Times New Roman"/>
          <w:sz w:val="24"/>
          <w:szCs w:val="24"/>
        </w:rPr>
        <w:t xml:space="preserve">available at </w:t>
      </w:r>
      <w:hyperlink r:id="rId11" w:history="1">
        <w:r w:rsidR="007905F0" w:rsidRPr="00F76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https://www.investorstatelawguide.com/documents/documents/IC-0103-37%20-%20Abaclat%20v.%20Argentina%20-%20PO18.pdf</w:t>
        </w:r>
      </w:hyperlink>
      <w:r w:rsidR="007905F0" w:rsidRPr="00F7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EAC6B1" w14:textId="77777777" w:rsidR="00BA7F51" w:rsidRPr="00F76DFB" w:rsidRDefault="00BA7F51" w:rsidP="00BA7F5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56B82" w14:textId="70D65700" w:rsidR="00BA7F51" w:rsidRPr="00F76DFB" w:rsidRDefault="00F76DFB" w:rsidP="00F76DFB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DFB">
        <w:rPr>
          <w:rFonts w:ascii="Times New Roman" w:eastAsia="Times New Roman" w:hAnsi="Times New Roman" w:cs="Times New Roman"/>
          <w:sz w:val="24"/>
          <w:szCs w:val="24"/>
        </w:rPr>
        <w:t xml:space="preserve">Document Production in Arbitration (International), LexisNexis (July 17, 2020), available only to LexisNexis users at </w:t>
      </w:r>
      <w:hyperlink r:id="rId12" w:history="1">
        <w:r w:rsidRPr="00F76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lus.lexis.com/document/?pdmfid=1530671&amp;crid=ae7afe8b-3017-41d8-bdf7-0df3b4d176e4&amp;pddocfullpath=%2Fshared%2Fdocument%2Fanalytical-materials%2Furn%3AcontentItem%3A60H0-DMW1-FCK4-G3MX-00000-00&amp;pdcontentcomponentid=500749&amp;pdteaserkey=&amp;pdislpamode=true&amp;pdworkfolderlocatorid=NOT_SAVED_IN_WORKFOLDER&amp;ecomp=Lffg&amp;earg=sr2&amp;prid=610a3d69-5392-4046-ac66-982cf771e7a9</w:t>
        </w:r>
      </w:hyperlink>
    </w:p>
    <w:p w14:paraId="69D489BE" w14:textId="77777777" w:rsidR="00F76DFB" w:rsidRPr="00F76DFB" w:rsidRDefault="00F76DFB" w:rsidP="00F76DFB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8A0DCF8" w14:textId="77777777" w:rsidR="00F76DFB" w:rsidRPr="00F76DFB" w:rsidRDefault="00F76DFB" w:rsidP="00F76DFB">
      <w:pPr>
        <w:pStyle w:val="NormalWeb"/>
        <w:jc w:val="center"/>
      </w:pPr>
      <w:r w:rsidRPr="00F76DFB">
        <w:rPr>
          <w:rStyle w:val="Strong"/>
        </w:rPr>
        <w:t>PROPOSITION III</w:t>
      </w:r>
    </w:p>
    <w:p w14:paraId="4E49FE18" w14:textId="048C8C01" w:rsidR="00F76DFB" w:rsidRPr="00F76DFB" w:rsidRDefault="00F76DFB" w:rsidP="00F76DFB">
      <w:pPr>
        <w:pStyle w:val="NormalWeb"/>
        <w:jc w:val="center"/>
      </w:pPr>
      <w:r w:rsidRPr="00F76DFB">
        <w:t> </w:t>
      </w:r>
      <w:r w:rsidRPr="00F76DFB">
        <w:rPr>
          <w:rStyle w:val="Emphasis"/>
        </w:rPr>
        <w:t>New Jersey arbitrators should be able to permit small commercial entities, such as partnerships and LLCs, to present their cases by non-lawyers, such as partners, experts, or managers</w:t>
      </w:r>
      <w:r w:rsidRPr="00F76DFB">
        <w:t> </w:t>
      </w:r>
    </w:p>
    <w:p w14:paraId="5FAA89BF" w14:textId="77777777" w:rsidR="00105C69" w:rsidRPr="00F76DFB" w:rsidRDefault="00105C69" w:rsidP="00105C69">
      <w:pPr>
        <w:pStyle w:val="Body"/>
        <w:ind w:left="720" w:hanging="360"/>
        <w:rPr>
          <w:rStyle w:val="None"/>
          <w:rFonts w:ascii="Times New Roman" w:eastAsia="Times New Roman" w:hAnsi="Times New Roman" w:cs="Times New Roman"/>
          <w:sz w:val="24"/>
          <w:szCs w:val="24"/>
          <w:u w:color="0000ED"/>
          <w:shd w:val="clear" w:color="auto" w:fill="FFFFFF"/>
        </w:rPr>
      </w:pPr>
      <w:r w:rsidRPr="00F76DFB">
        <w:rPr>
          <w:rFonts w:ascii="Times New Roman" w:hAnsi="Times New Roman" w:cs="Times New Roman"/>
          <w:sz w:val="24"/>
          <w:szCs w:val="24"/>
        </w:rPr>
        <w:t xml:space="preserve">Editorial,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76DFB">
        <w:rPr>
          <w:rStyle w:val="None"/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r w:rsidRPr="00F76DFB"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 xml:space="preserve"> May Represent Parties in Arbitration?</w:t>
      </w:r>
      <w:r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>,”</w:t>
      </w:r>
      <w:r w:rsidRPr="00F76DFB"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 xml:space="preserve"> </w:t>
      </w:r>
      <w:r w:rsidRPr="00105C69">
        <w:rPr>
          <w:rStyle w:val="None"/>
          <w:rFonts w:ascii="Times New Roman" w:hAnsi="Times New Roman" w:cs="Times New Roman"/>
          <w:i/>
          <w:iCs/>
          <w:sz w:val="24"/>
          <w:szCs w:val="24"/>
          <w:u w:color="0000ED"/>
          <w:shd w:val="clear" w:color="auto" w:fill="FFFFFF"/>
        </w:rPr>
        <w:t>N.J.L.J.</w:t>
      </w:r>
      <w:r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 xml:space="preserve"> (</w:t>
      </w:r>
      <w:r w:rsidRPr="00F76DFB"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>Jan.</w:t>
      </w:r>
      <w:r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 xml:space="preserve"> </w:t>
      </w:r>
      <w:r w:rsidRPr="00F76DFB"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>28, 2022)</w:t>
      </w:r>
    </w:p>
    <w:p w14:paraId="2C7349FE" w14:textId="77777777" w:rsidR="00105C69" w:rsidRPr="00F76DFB" w:rsidRDefault="00105C69" w:rsidP="00105C69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u w:color="0000ED"/>
          <w:shd w:val="clear" w:color="auto" w:fill="FFFFFF"/>
        </w:rPr>
      </w:pPr>
    </w:p>
    <w:p w14:paraId="5DEA5470" w14:textId="77777777" w:rsidR="00105C69" w:rsidRPr="00F76DFB" w:rsidRDefault="00105C69" w:rsidP="00105C69">
      <w:pPr>
        <w:pStyle w:val="Body"/>
        <w:ind w:left="720" w:hanging="360"/>
        <w:rPr>
          <w:rStyle w:val="None"/>
          <w:rFonts w:ascii="Times New Roman" w:eastAsia="Times New Roman" w:hAnsi="Times New Roman" w:cs="Times New Roman"/>
          <w:sz w:val="24"/>
          <w:szCs w:val="24"/>
          <w:u w:color="0000ED"/>
          <w:shd w:val="clear" w:color="auto" w:fill="FFFFFF"/>
        </w:rPr>
      </w:pPr>
      <w:r w:rsidRPr="00F76DFB"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 xml:space="preserve">Letter, </w:t>
      </w:r>
      <w:r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>“</w:t>
      </w:r>
      <w:r w:rsidRPr="00F76DFB"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>Nonlawyers May Not Represent Parties in Arbitration or Mediation</w:t>
      </w:r>
      <w:r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>,”</w:t>
      </w:r>
      <w:r w:rsidRPr="00F76DFB"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 xml:space="preserve"> </w:t>
      </w:r>
      <w:r w:rsidRPr="00105C69">
        <w:rPr>
          <w:rStyle w:val="None"/>
          <w:rFonts w:ascii="Times New Roman" w:hAnsi="Times New Roman" w:cs="Times New Roman"/>
          <w:i/>
          <w:iCs/>
          <w:sz w:val="24"/>
          <w:szCs w:val="24"/>
          <w:u w:color="0000ED"/>
          <w:shd w:val="clear" w:color="auto" w:fill="FFFFFF"/>
        </w:rPr>
        <w:t>N.J.L.J.</w:t>
      </w:r>
      <w:r w:rsidRPr="00F76DFB"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 xml:space="preserve"> </w:t>
      </w:r>
      <w:r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>(</w:t>
      </w:r>
      <w:r w:rsidRPr="00F76DFB">
        <w:rPr>
          <w:rStyle w:val="None"/>
          <w:rFonts w:ascii="Times New Roman" w:hAnsi="Times New Roman" w:cs="Times New Roman"/>
          <w:sz w:val="24"/>
          <w:szCs w:val="24"/>
          <w:u w:color="0000ED"/>
          <w:shd w:val="clear" w:color="auto" w:fill="FFFFFF"/>
        </w:rPr>
        <w:t>Feb. 21, 2022)</w:t>
      </w:r>
    </w:p>
    <w:p w14:paraId="44A5F291" w14:textId="77777777" w:rsidR="00105C69" w:rsidRDefault="00105C69" w:rsidP="00F76DFB">
      <w:pPr>
        <w:pStyle w:val="Body"/>
        <w:ind w:left="720" w:hanging="360"/>
        <w:rPr>
          <w:rStyle w:val="Hyperlink1"/>
          <w:rFonts w:ascii="Times New Roman" w:hAnsi="Times New Roman" w:cs="Times New Roman"/>
          <w:sz w:val="24"/>
          <w:szCs w:val="24"/>
        </w:rPr>
      </w:pPr>
    </w:p>
    <w:p w14:paraId="029378BF" w14:textId="01B62B40" w:rsidR="00F76DFB" w:rsidRPr="00F76DFB" w:rsidRDefault="00F76DFB" w:rsidP="00F76DFB">
      <w:pPr>
        <w:pStyle w:val="Body"/>
        <w:ind w:left="720" w:hanging="36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  <w:r w:rsidRPr="00F76DFB">
        <w:rPr>
          <w:rStyle w:val="Hyperlink1"/>
          <w:rFonts w:ascii="Times New Roman" w:hAnsi="Times New Roman" w:cs="Times New Roman"/>
          <w:sz w:val="24"/>
          <w:szCs w:val="24"/>
          <w:lang w:val="it-IT"/>
        </w:rPr>
        <w:t xml:space="preserve">N.J. Comm. Unauth. </w:t>
      </w:r>
      <w:r w:rsidRPr="00F76DFB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F76DFB">
        <w:rPr>
          <w:rStyle w:val="Hyperlink1"/>
          <w:rFonts w:ascii="Times New Roman" w:hAnsi="Times New Roman" w:cs="Times New Roman"/>
          <w:sz w:val="24"/>
          <w:szCs w:val="24"/>
          <w:lang w:val="it-IT"/>
        </w:rPr>
        <w:t>., Op. 28, 1994 WL 719208 (1994)</w:t>
      </w:r>
    </w:p>
    <w:p w14:paraId="73A7F6AB" w14:textId="77777777" w:rsidR="00F76DFB" w:rsidRPr="00F76DFB" w:rsidRDefault="00F76DFB" w:rsidP="00F76DFB">
      <w:pPr>
        <w:pStyle w:val="Body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14:paraId="0DAEEE38" w14:textId="77777777" w:rsidR="00F76DFB" w:rsidRPr="00F76DFB" w:rsidRDefault="00F76DFB" w:rsidP="00F76DFB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DFB">
        <w:rPr>
          <w:rStyle w:val="None"/>
          <w:rFonts w:ascii="Times New Roman" w:hAnsi="Times New Roman" w:cs="Times New Roman"/>
          <w:i/>
          <w:iCs/>
          <w:sz w:val="24"/>
          <w:szCs w:val="24"/>
        </w:rPr>
        <w:t>Pjeternikaj v. Peters</w:t>
      </w:r>
      <w:r w:rsidRPr="00F76DFB">
        <w:rPr>
          <w:rFonts w:ascii="Times New Roman" w:hAnsi="Times New Roman" w:cs="Times New Roman"/>
          <w:sz w:val="24"/>
          <w:szCs w:val="24"/>
          <w:lang w:val="pt-PT"/>
        </w:rPr>
        <w:t>, Nos. A-4515-19, A-4594-19, 2022 N.J. Super. Unpub. LEXIS 4 (</w:t>
      </w:r>
      <w:r w:rsidRPr="00F76DFB">
        <w:rPr>
          <w:rFonts w:ascii="Times New Roman" w:hAnsi="Times New Roman" w:cs="Times New Roman"/>
          <w:sz w:val="24"/>
          <w:szCs w:val="24"/>
        </w:rPr>
        <w:t>N.J. Super. Ct. App. Div. Jan. 3, 2022)</w:t>
      </w:r>
    </w:p>
    <w:p w14:paraId="0AF583A2" w14:textId="77777777" w:rsidR="00F76DFB" w:rsidRPr="00F76DFB" w:rsidRDefault="00F76DFB" w:rsidP="00F76DFB">
      <w:pPr>
        <w:pStyle w:val="Default"/>
        <w:spacing w:before="0" w:line="240" w:lineRule="auto"/>
        <w:rPr>
          <w:rFonts w:ascii="Times New Roman" w:eastAsia="Times New Roman" w:hAnsi="Times New Roman" w:cs="Times New Roman"/>
          <w:u w:val="single" w:color="0000ED"/>
        </w:rPr>
      </w:pPr>
    </w:p>
    <w:p w14:paraId="133E087B" w14:textId="77777777" w:rsidR="002F1FFA" w:rsidRDefault="002F1FFA" w:rsidP="002F1FFA">
      <w:pPr>
        <w:pStyle w:val="Body"/>
        <w:spacing w:line="360" w:lineRule="auto"/>
        <w:ind w:firstLine="540"/>
        <w:rPr>
          <w:rStyle w:val="Hyperlink1"/>
          <w:rFonts w:ascii="Times New Roman" w:hAnsi="Times New Roman"/>
          <w:i/>
          <w:iCs/>
          <w:sz w:val="24"/>
          <w:szCs w:val="24"/>
        </w:rPr>
      </w:pPr>
    </w:p>
    <w:p w14:paraId="4219E3F6" w14:textId="20549C23" w:rsidR="002F1FFA" w:rsidRPr="002F1FFA" w:rsidRDefault="002F1FFA" w:rsidP="002F1FFA">
      <w:pPr>
        <w:pStyle w:val="Body"/>
        <w:spacing w:line="360" w:lineRule="auto"/>
        <w:jc w:val="center"/>
        <w:rPr>
          <w:rStyle w:val="Hyperlink1"/>
          <w:rFonts w:ascii="Times New Roman" w:eastAsia="Times New Roman" w:hAnsi="Times New Roman" w:cs="Times New Roman"/>
          <w:sz w:val="24"/>
          <w:szCs w:val="24"/>
          <w:u w:val="single"/>
        </w:rPr>
      </w:pPr>
      <w:r w:rsidRPr="002F1FFA">
        <w:rPr>
          <w:rStyle w:val="Hyperlink1"/>
          <w:rFonts w:ascii="Times New Roman" w:hAnsi="Times New Roman"/>
          <w:sz w:val="24"/>
          <w:szCs w:val="24"/>
          <w:u w:val="single"/>
        </w:rPr>
        <w:t>General Reference Materials</w:t>
      </w:r>
    </w:p>
    <w:p w14:paraId="6A09859C" w14:textId="77777777" w:rsidR="002F1FFA" w:rsidRDefault="002F1FFA" w:rsidP="002F1FFA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2F1FFA">
          <w:rPr>
            <w:rStyle w:val="Hyperlink0"/>
            <w:rFonts w:ascii="Times New Roman" w:hAnsi="Times New Roman" w:cs="Times New Roman"/>
            <w:sz w:val="24"/>
            <w:szCs w:val="24"/>
            <w:u w:val="none"/>
            <w:lang w:val="de-DE"/>
          </w:rPr>
          <w:t>John M. Barkett</w:t>
        </w:r>
      </w:hyperlink>
      <w:r w:rsidRPr="002F1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F1FFA">
        <w:rPr>
          <w:rFonts w:ascii="Times New Roman" w:hAnsi="Times New Roman" w:cs="Times New Roman"/>
          <w:sz w:val="24"/>
          <w:szCs w:val="24"/>
        </w:rPr>
        <w:t xml:space="preserve">Arbitration </w:t>
      </w:r>
      <w:r w:rsidRPr="002F1FF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F1FFA">
        <w:rPr>
          <w:rFonts w:ascii="Times New Roman" w:hAnsi="Times New Roman" w:cs="Times New Roman"/>
          <w:sz w:val="24"/>
          <w:szCs w:val="24"/>
        </w:rPr>
        <w:t xml:space="preserve"> the Unauthorized Practice of Law,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F1FFA">
        <w:rPr>
          <w:rFonts w:ascii="Times New Roman" w:hAnsi="Times New Roman" w:cs="Times New Roman"/>
          <w:i/>
          <w:iCs/>
          <w:sz w:val="24"/>
          <w:szCs w:val="24"/>
        </w:rPr>
        <w:t>Alternatives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the High Cost of Litigation</w:t>
      </w:r>
      <w:r w:rsidRPr="002F1FFA">
        <w:rPr>
          <w:rFonts w:ascii="Times New Roman" w:hAnsi="Times New Roman" w:cs="Times New Roman"/>
          <w:sz w:val="24"/>
          <w:szCs w:val="24"/>
        </w:rPr>
        <w:t xml:space="preserve"> (Jun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FFA">
        <w:rPr>
          <w:rFonts w:ascii="Times New Roman" w:hAnsi="Times New Roman" w:cs="Times New Roman"/>
          <w:sz w:val="24"/>
          <w:szCs w:val="24"/>
        </w:rPr>
        <w:t xml:space="preserve"> 12, 2018),</w:t>
      </w:r>
      <w:r>
        <w:rPr>
          <w:rFonts w:ascii="Times New Roman" w:hAnsi="Times New Roman" w:cs="Times New Roman"/>
          <w:sz w:val="24"/>
          <w:szCs w:val="24"/>
        </w:rPr>
        <w:t xml:space="preserve"> available (for a fee) at</w:t>
      </w:r>
      <w:r w:rsidRPr="002F1FF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1620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</w:rPr>
          <w:t>002/alt.21740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579AE0" w14:textId="77777777" w:rsidR="002F1FFA" w:rsidRPr="002F1FFA" w:rsidRDefault="002F1FFA" w:rsidP="002F1FFA">
      <w:pPr>
        <w:pStyle w:val="Body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64B2B48" w14:textId="44B8BDD1" w:rsidR="002F1FFA" w:rsidRPr="002F1FFA" w:rsidRDefault="002F1FFA" w:rsidP="002F1FFA">
      <w:pPr>
        <w:pStyle w:val="Body"/>
        <w:ind w:left="720" w:hanging="36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  <w:r w:rsidRPr="002F1FFA">
        <w:rPr>
          <w:rStyle w:val="Hyperlink1"/>
          <w:rFonts w:ascii="Times New Roman" w:hAnsi="Times New Roman" w:cs="Times New Roman"/>
          <w:sz w:val="24"/>
          <w:szCs w:val="24"/>
        </w:rPr>
        <w:t>J</w:t>
      </w:r>
      <w:r>
        <w:rPr>
          <w:rStyle w:val="Hyperlink1"/>
          <w:rFonts w:ascii="Times New Roman" w:hAnsi="Times New Roman" w:cs="Times New Roman"/>
          <w:sz w:val="24"/>
          <w:szCs w:val="24"/>
        </w:rPr>
        <w:t>ohn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 Cooley, </w:t>
      </w:r>
      <w:r>
        <w:rPr>
          <w:rStyle w:val="Hyperlink1"/>
          <w:rFonts w:ascii="Times New Roman" w:hAnsi="Times New Roman" w:cs="Times New Roman"/>
          <w:sz w:val="24"/>
          <w:szCs w:val="24"/>
        </w:rPr>
        <w:t>“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Shifting </w:t>
      </w:r>
      <w:r w:rsidRPr="002F1FFA">
        <w:rPr>
          <w:rFonts w:ascii="Times New Roman" w:eastAsia="Times New Roman" w:hAnsi="Times New Roman" w:cs="Times New Roman"/>
          <w:sz w:val="24"/>
          <w:szCs w:val="24"/>
        </w:rPr>
        <w:t>Paradigms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: The Unauthorized Practice </w:t>
      </w:r>
      <w:r>
        <w:rPr>
          <w:rStyle w:val="Hyperlink1"/>
          <w:rFonts w:ascii="Times New Roman" w:hAnsi="Times New Roman" w:cs="Times New Roman"/>
          <w:sz w:val="24"/>
          <w:szCs w:val="24"/>
        </w:rPr>
        <w:t>o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f Law </w:t>
      </w:r>
      <w:r>
        <w:rPr>
          <w:rStyle w:val="Hyperlink1"/>
          <w:rFonts w:ascii="Times New Roman" w:hAnsi="Times New Roman" w:cs="Times New Roman"/>
          <w:sz w:val="24"/>
          <w:szCs w:val="24"/>
        </w:rPr>
        <w:t>o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r </w:t>
      </w:r>
      <w:r>
        <w:rPr>
          <w:rStyle w:val="Hyperlink1"/>
          <w:rFonts w:ascii="Times New Roman" w:hAnsi="Times New Roman" w:cs="Times New Roman"/>
          <w:sz w:val="24"/>
          <w:szCs w:val="24"/>
        </w:rPr>
        <w:t>t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he Authorized Practice </w:t>
      </w:r>
      <w:r>
        <w:rPr>
          <w:rStyle w:val="Hyperlink1"/>
          <w:rFonts w:ascii="Times New Roman" w:hAnsi="Times New Roman" w:cs="Times New Roman"/>
          <w:sz w:val="24"/>
          <w:szCs w:val="24"/>
        </w:rPr>
        <w:t>of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 AD</w:t>
      </w:r>
      <w:r>
        <w:rPr>
          <w:rStyle w:val="Hyperlink1"/>
          <w:rFonts w:ascii="Times New Roman" w:hAnsi="Times New Roman" w:cs="Times New Roman"/>
          <w:sz w:val="24"/>
          <w:szCs w:val="24"/>
        </w:rPr>
        <w:t>R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>,</w:t>
      </w:r>
      <w:r>
        <w:rPr>
          <w:rStyle w:val="Hyperlink1"/>
          <w:rFonts w:ascii="Times New Roman" w:hAnsi="Times New Roman" w:cs="Times New Roman"/>
          <w:sz w:val="24"/>
          <w:szCs w:val="24"/>
        </w:rPr>
        <w:t>” Mediate.com, available at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16205">
          <w:rPr>
            <w:rStyle w:val="Hyperlink"/>
            <w:rFonts w:ascii="Times New Roman" w:hAnsi="Times New Roman" w:cs="Times New Roman"/>
            <w:sz w:val="24"/>
            <w:szCs w:val="24"/>
          </w:rPr>
          <w:t>https://ww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</w:rPr>
          <w:t>.mediate.com/shifting-paradigms-the-unauthorized-practice-of-law-or-the-authorized-practice-of-adr/</w:t>
        </w:r>
      </w:hyperlink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</w:p>
    <w:p w14:paraId="3CC85DF8" w14:textId="77777777" w:rsidR="002F1FFA" w:rsidRPr="002F1FFA" w:rsidRDefault="002F1FFA" w:rsidP="002F1FFA">
      <w:pPr>
        <w:pStyle w:val="Body"/>
        <w:ind w:left="720" w:firstLine="54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14:paraId="3BDF7BCA" w14:textId="77777777" w:rsidR="00B471A6" w:rsidRPr="002F1FFA" w:rsidRDefault="00B471A6" w:rsidP="00B471A6">
      <w:pPr>
        <w:pStyle w:val="Body"/>
        <w:ind w:left="720" w:hanging="36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Houston Putnam </w:t>
      </w:r>
      <w:r w:rsidRPr="002F1FFA">
        <w:rPr>
          <w:rFonts w:ascii="Times New Roman" w:hAnsi="Times New Roman" w:cs="Times New Roman"/>
          <w:sz w:val="24"/>
          <w:szCs w:val="24"/>
        </w:rPr>
        <w:t xml:space="preserve">Lowery,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F1FFA">
        <w:rPr>
          <w:rFonts w:ascii="Times New Roman" w:hAnsi="Times New Roman" w:cs="Times New Roman"/>
          <w:sz w:val="24"/>
          <w:szCs w:val="24"/>
        </w:rPr>
        <w:t xml:space="preserve">Recent Developments in </w:t>
      </w:r>
      <w:r w:rsidRPr="002F1FFA"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Pr="002F1FFA">
        <w:rPr>
          <w:rFonts w:ascii="Times New Roman" w:hAnsi="Times New Roman" w:cs="Times New Roman"/>
          <w:sz w:val="24"/>
          <w:szCs w:val="24"/>
        </w:rPr>
        <w:t xml:space="preserve"> Commercial Arbitration,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F1FFA">
        <w:rPr>
          <w:rFonts w:ascii="Times New Roman" w:hAnsi="Times New Roman" w:cs="Times New Roman"/>
          <w:sz w:val="24"/>
          <w:szCs w:val="24"/>
        </w:rPr>
        <w:t xml:space="preserve"> 10 ILSA J. Int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F1FFA">
        <w:rPr>
          <w:rFonts w:ascii="Times New Roman" w:hAnsi="Times New Roman" w:cs="Times New Roman"/>
          <w:sz w:val="24"/>
          <w:szCs w:val="24"/>
        </w:rPr>
        <w:t xml:space="preserve">l &amp; Comp. L. 335 (2003-2004), </w:t>
      </w:r>
      <w:r>
        <w:rPr>
          <w:rFonts w:ascii="Times New Roman" w:hAnsi="Times New Roman" w:cs="Times New Roman"/>
          <w:sz w:val="24"/>
          <w:szCs w:val="24"/>
        </w:rPr>
        <w:t xml:space="preserve">available (for a fee) at </w:t>
      </w:r>
      <w:hyperlink r:id="rId16" w:history="1">
        <w:r w:rsidRPr="0061620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einonline.org/HOL/LandingPage?handle=hein.journals/ilsaic10&amp;div=32&amp;id=&amp;page=</w:t>
        </w:r>
      </w:hyperlink>
      <w:r w:rsidRPr="002F1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03CC9" w14:textId="77777777" w:rsidR="00B471A6" w:rsidRDefault="00B471A6" w:rsidP="002F1FFA">
      <w:pPr>
        <w:pStyle w:val="Body"/>
        <w:ind w:left="720" w:hanging="360"/>
        <w:rPr>
          <w:rStyle w:val="Hyperlink1"/>
          <w:rFonts w:ascii="Times New Roman" w:hAnsi="Times New Roman" w:cs="Times New Roman"/>
          <w:sz w:val="24"/>
          <w:szCs w:val="24"/>
        </w:rPr>
      </w:pPr>
    </w:p>
    <w:p w14:paraId="6DC9D3D3" w14:textId="079CDABD" w:rsidR="002F1FFA" w:rsidRDefault="002F1FFA" w:rsidP="002F1FFA">
      <w:pPr>
        <w:pStyle w:val="Body"/>
        <w:ind w:left="720" w:hanging="360"/>
        <w:rPr>
          <w:rStyle w:val="Hyperlink0"/>
          <w:rFonts w:ascii="Times New Roman" w:hAnsi="Times New Roman" w:cs="Times New Roman"/>
          <w:sz w:val="24"/>
          <w:szCs w:val="24"/>
          <w:lang w:val="de-DE"/>
        </w:rPr>
      </w:pPr>
      <w:r w:rsidRPr="002F1FFA">
        <w:rPr>
          <w:rStyle w:val="Hyperlink1"/>
          <w:rFonts w:ascii="Times New Roman" w:hAnsi="Times New Roman" w:cs="Times New Roman"/>
          <w:sz w:val="24"/>
          <w:szCs w:val="24"/>
        </w:rPr>
        <w:t>P</w:t>
      </w:r>
      <w:r>
        <w:rPr>
          <w:rStyle w:val="Hyperlink1"/>
          <w:rFonts w:ascii="Times New Roman" w:hAnsi="Times New Roman" w:cs="Times New Roman"/>
          <w:sz w:val="24"/>
          <w:szCs w:val="24"/>
        </w:rPr>
        <w:t>aul M.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 Lurie </w:t>
      </w:r>
      <w:r>
        <w:rPr>
          <w:rStyle w:val="Hyperlink1"/>
          <w:rFonts w:ascii="Times New Roman" w:hAnsi="Times New Roman" w:cs="Times New Roman"/>
          <w:sz w:val="24"/>
          <w:szCs w:val="24"/>
        </w:rPr>
        <w:t xml:space="preserve">and Carl F. 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Ingwalson, </w:t>
      </w:r>
      <w:r>
        <w:rPr>
          <w:rStyle w:val="Hyperlink1"/>
          <w:rFonts w:ascii="Times New Roman" w:hAnsi="Times New Roman" w:cs="Times New Roman"/>
          <w:sz w:val="24"/>
          <w:szCs w:val="24"/>
        </w:rPr>
        <w:t>“</w:t>
      </w:r>
      <w:r w:rsidRPr="002F1FFA">
        <w:rPr>
          <w:rFonts w:ascii="Times New Roman" w:eastAsia="Times New Roman" w:hAnsi="Times New Roman" w:cs="Times New Roman"/>
          <w:sz w:val="24"/>
          <w:szCs w:val="24"/>
        </w:rPr>
        <w:t>Arbitration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 and the Unauthorized Practice of Law,</w:t>
      </w:r>
      <w:r>
        <w:rPr>
          <w:rStyle w:val="Hyperlink1"/>
          <w:rFonts w:ascii="Times New Roman" w:hAnsi="Times New Roman" w:cs="Times New Roman"/>
          <w:sz w:val="24"/>
          <w:szCs w:val="24"/>
        </w:rPr>
        <w:t xml:space="preserve">” available only to HeinOnline subscribers at </w:t>
      </w:r>
      <w:hyperlink r:id="rId17" w:history="1">
        <w:r w:rsidRPr="0061620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https://hei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n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online.org/HOL/LandingPage?handle=hein.journals/conlaw27&amp;div=8&amp;id=&amp;page=</w:t>
        </w:r>
      </w:hyperlink>
    </w:p>
    <w:p w14:paraId="0AB09952" w14:textId="77777777" w:rsidR="002F1FFA" w:rsidRPr="002F1FFA" w:rsidRDefault="002F1FFA" w:rsidP="002F1FFA">
      <w:pPr>
        <w:pStyle w:val="Body"/>
        <w:ind w:left="720" w:hanging="36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14:paraId="72D03298" w14:textId="13C903D5" w:rsidR="002F1FFA" w:rsidRPr="002F1FFA" w:rsidRDefault="002F1FFA" w:rsidP="002F1FFA">
      <w:pPr>
        <w:pStyle w:val="Body"/>
        <w:ind w:left="720" w:hanging="36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0"/>
          <w:rFonts w:ascii="Times New Roman" w:hAnsi="Times New Roman" w:cs="Times New Roman"/>
          <w:sz w:val="24"/>
          <w:szCs w:val="24"/>
          <w:u w:val="none"/>
        </w:rPr>
        <w:t xml:space="preserve">Perry A. </w:t>
      </w:r>
      <w:hyperlink r:id="rId18" w:history="1">
        <w:r w:rsidRPr="002F1FFA">
          <w:rPr>
            <w:rStyle w:val="Hyperlink0"/>
            <w:rFonts w:ascii="Times New Roman" w:hAnsi="Times New Roman" w:cs="Times New Roman"/>
            <w:sz w:val="24"/>
            <w:szCs w:val="24"/>
            <w:u w:val="none"/>
            <w:lang w:val="da-DK"/>
          </w:rPr>
          <w:t xml:space="preserve">Zirkel, </w:t>
        </w:r>
        <w:r>
          <w:rPr>
            <w:rStyle w:val="Hyperlink0"/>
            <w:rFonts w:ascii="Times New Roman" w:hAnsi="Times New Roman" w:cs="Times New Roman"/>
            <w:sz w:val="24"/>
            <w:szCs w:val="24"/>
            <w:u w:val="none"/>
            <w:lang w:val="da-DK"/>
          </w:rPr>
          <w:t xml:space="preserve">”Non-Attorney Representatives in Labor Arbitration: Unauthorized Practice of Law?,” </w:t>
        </w:r>
      </w:hyperlink>
      <w:r w:rsidRPr="002F1FF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FA">
        <w:rPr>
          <w:rFonts w:ascii="Times New Roman" w:hAnsi="Times New Roman" w:cs="Times New Roman"/>
          <w:i/>
          <w:iCs/>
          <w:sz w:val="24"/>
          <w:szCs w:val="24"/>
        </w:rPr>
        <w:t>Disp. Res. J.</w:t>
      </w:r>
      <w:r>
        <w:rPr>
          <w:rFonts w:ascii="Times New Roman" w:hAnsi="Times New Roman" w:cs="Times New Roman"/>
          <w:sz w:val="24"/>
          <w:szCs w:val="24"/>
        </w:rPr>
        <w:t xml:space="preserve">, Vo. 70, No. 4 (2015), available (for a fee) at </w:t>
      </w:r>
      <w:hyperlink r:id="rId19" w:history="1">
        <w:r w:rsidRPr="00616205">
          <w:rPr>
            <w:rStyle w:val="Hyperlink"/>
            <w:rFonts w:ascii="Times New Roman" w:hAnsi="Times New Roman" w:cs="Times New Roman"/>
            <w:sz w:val="24"/>
            <w:szCs w:val="24"/>
          </w:rPr>
          <w:t>https://www.proquest.com/openview/b4867ba58ce7350ff375c898663f6bd3/1?pq-origsite=gscholar&amp;cbl=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Pr="00616205">
          <w:rPr>
            <w:rStyle w:val="Hyperlink"/>
            <w:rFonts w:ascii="Times New Roman" w:hAnsi="Times New Roman" w:cs="Times New Roman"/>
            <w:sz w:val="24"/>
            <w:szCs w:val="24"/>
          </w:rPr>
          <w:t>5210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FA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</w:p>
    <w:p w14:paraId="3831F59E" w14:textId="77777777" w:rsidR="002F1FFA" w:rsidRPr="002F1FFA" w:rsidRDefault="002F1FFA" w:rsidP="002F1FFA">
      <w:pPr>
        <w:pStyle w:val="Default"/>
        <w:spacing w:before="0" w:line="240" w:lineRule="auto"/>
        <w:ind w:firstLine="720"/>
        <w:rPr>
          <w:rStyle w:val="Hyperlink1"/>
          <w:rFonts w:ascii="Times New Roman" w:eastAsia="Times New Roman" w:hAnsi="Times New Roman" w:cs="Times New Roman"/>
        </w:rPr>
      </w:pPr>
    </w:p>
    <w:p w14:paraId="1EE3B3BE" w14:textId="77777777" w:rsidR="00F76DFB" w:rsidRPr="00F76DFB" w:rsidRDefault="00F76DFB" w:rsidP="00F76DFB">
      <w:pPr>
        <w:pStyle w:val="NormalWeb"/>
      </w:pPr>
    </w:p>
    <w:sectPr w:rsidR="00F76DFB" w:rsidRPr="00F76DFB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3419" w14:textId="77777777" w:rsidR="001E157C" w:rsidRDefault="001E157C" w:rsidP="007905F0">
      <w:pPr>
        <w:spacing w:after="0" w:line="240" w:lineRule="auto"/>
      </w:pPr>
      <w:r>
        <w:separator/>
      </w:r>
    </w:p>
  </w:endnote>
  <w:endnote w:type="continuationSeparator" w:id="0">
    <w:p w14:paraId="682C571D" w14:textId="77777777" w:rsidR="001E157C" w:rsidRDefault="001E157C" w:rsidP="0079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279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F6FE08" w14:textId="168551D3" w:rsidR="007905F0" w:rsidRPr="007905F0" w:rsidRDefault="007905F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5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5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05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05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05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FD5133" w14:textId="77777777" w:rsidR="007905F0" w:rsidRDefault="0079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0187" w14:textId="77777777" w:rsidR="001E157C" w:rsidRDefault="001E157C" w:rsidP="007905F0">
      <w:pPr>
        <w:spacing w:after="0" w:line="240" w:lineRule="auto"/>
      </w:pPr>
      <w:r>
        <w:separator/>
      </w:r>
    </w:p>
  </w:footnote>
  <w:footnote w:type="continuationSeparator" w:id="0">
    <w:p w14:paraId="22ADCA57" w14:textId="77777777" w:rsidR="001E157C" w:rsidRDefault="001E157C" w:rsidP="0079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FC"/>
    <w:rsid w:val="00105C69"/>
    <w:rsid w:val="001E157C"/>
    <w:rsid w:val="002F1FFA"/>
    <w:rsid w:val="002F3667"/>
    <w:rsid w:val="003E105E"/>
    <w:rsid w:val="00702F0F"/>
    <w:rsid w:val="007905F0"/>
    <w:rsid w:val="00AC0202"/>
    <w:rsid w:val="00B407FC"/>
    <w:rsid w:val="00B471A6"/>
    <w:rsid w:val="00BA7F51"/>
    <w:rsid w:val="00D677ED"/>
    <w:rsid w:val="00DA0762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3441"/>
  <w15:chartTrackingRefBased/>
  <w15:docId w15:val="{E3B1AC65-F3C8-4144-8C24-7BDC568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07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BA7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F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5F0"/>
    <w:rPr>
      <w:b/>
      <w:bCs/>
    </w:rPr>
  </w:style>
  <w:style w:type="character" w:styleId="Emphasis">
    <w:name w:val="Emphasis"/>
    <w:basedOn w:val="DefaultParagraphFont"/>
    <w:uiPriority w:val="20"/>
    <w:qFormat/>
    <w:rsid w:val="00790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F0"/>
  </w:style>
  <w:style w:type="paragraph" w:styleId="Footer">
    <w:name w:val="footer"/>
    <w:basedOn w:val="Normal"/>
    <w:link w:val="FooterChar"/>
    <w:uiPriority w:val="99"/>
    <w:unhideWhenUsed/>
    <w:rsid w:val="0079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F0"/>
  </w:style>
  <w:style w:type="paragraph" w:customStyle="1" w:styleId="Default">
    <w:name w:val="Default"/>
    <w:rsid w:val="00F76DF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76DFB"/>
  </w:style>
  <w:style w:type="character" w:customStyle="1" w:styleId="Hyperlink1">
    <w:name w:val="Hyperlink.1"/>
    <w:basedOn w:val="None"/>
    <w:rsid w:val="00F76DFB"/>
    <w:rPr>
      <w:shd w:val="clear" w:color="auto" w:fill="FFFFFF"/>
    </w:rPr>
  </w:style>
  <w:style w:type="character" w:customStyle="1" w:styleId="Hyperlink0">
    <w:name w:val="Hyperlink.0"/>
    <w:basedOn w:val="Hyperlink"/>
    <w:rsid w:val="002F1FF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bar.org/groups/dispute_resolution/publications/dispute_resolution_magazine/2020/dr-magazine-construction-conflicts/how-hot-tubbing-is-shifting-the-paradigm/" TargetMode="External"/><Relationship Id="rId13" Type="http://schemas.openxmlformats.org/officeDocument/2006/relationships/hyperlink" Target="https://onlinelibrary.wiley.com/action/doSearch?ContribAuthorRaw=Barkett%2C+John+M" TargetMode="External"/><Relationship Id="rId18" Type="http://schemas.openxmlformats.org/officeDocument/2006/relationships/hyperlink" Target="https://www.proquest.com/indexinglinkhandler/sng/au/Zirkel,+Perry+A/$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ericanbar.org/groups/dispute_resolution/publications/dispute_resolution_magazine/2020/dr-magazine-construction-conflicts/hot-tubbing-makes-a-splash-in-arbitration-proceedings/" TargetMode="External"/><Relationship Id="rId12" Type="http://schemas.openxmlformats.org/officeDocument/2006/relationships/hyperlink" Target="https://plus.lexis.com/document/?pdmfid=1530671&amp;crid=ae7afe8b-3017-41d8-bdf7-0df3b4d176e4&amp;pddocfullpath=%2Fshared%2Fdocument%2Fanalytical-materials%2Furn%3AcontentItem%3A60H0-DMW1-FCK4-G3MX-00000-00&amp;pdcontentcomponentid=500749&amp;pdteaserkey=&amp;pdislpamode=true&amp;pdworkfolderlocatorid=NOT_SAVED_IN_WORKFOLDER&amp;ecomp=Lffg&amp;earg=sr2&amp;prid=610a3d69-5392-4046-ac66-982cf771e7a9" TargetMode="External"/><Relationship Id="rId17" Type="http://schemas.openxmlformats.org/officeDocument/2006/relationships/hyperlink" Target="https://heinonline.org/HOL/LandingPage?handle=hein.journals/conlaw27&amp;div=8&amp;id=&amp;pag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inonline.org/HOL/LandingPage?handle=hein.journals/ilsaic10&amp;div=32&amp;id=&amp;page=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expertinstitute.com/resources/insights/hot-tubbing-expert-witnesses-an-experimental-technique-from-australia-makes-a-splash-in-u-s-courts/" TargetMode="External"/><Relationship Id="rId11" Type="http://schemas.openxmlformats.org/officeDocument/2006/relationships/hyperlink" Target="https://www.investorstatelawguide.com/documents/documents/IC-0103-37%20-%20Abaclat%20v.%20Argentina%20-%20PO18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ediate.com/shifting-paradigms-the-unauthorized-practice-of-law-or-the-authorized-practice-of-adr/" TargetMode="External"/><Relationship Id="rId10" Type="http://schemas.openxmlformats.org/officeDocument/2006/relationships/hyperlink" Target="https://www.cmaanet.org/sites/default/files/resource/Hot%20Tubbing%20Expert%20Witnesses%20-%20Does%20It%20Work%20-%20v6%20-%2004-08-19%20-%20REVISED%20FINAL.pdf" TargetMode="External"/><Relationship Id="rId19" Type="http://schemas.openxmlformats.org/officeDocument/2006/relationships/hyperlink" Target="https://www.proquest.com/openview/b4867ba58ce7350ff375c898663f6bd3/1?pq-origsite=gscholar&amp;cbl=252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ericanbar.org/groups/litigation/committees/mass-torts/articles/2017/fall2017-0817-expert-hot-tubbing/" TargetMode="External"/><Relationship Id="rId14" Type="http://schemas.openxmlformats.org/officeDocument/2006/relationships/hyperlink" Target="https://doi.org/10.1002/alt.217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Cheng</dc:creator>
  <cp:keywords/>
  <dc:description/>
  <cp:lastModifiedBy>Theo Cheng</cp:lastModifiedBy>
  <cp:revision>6</cp:revision>
  <dcterms:created xsi:type="dcterms:W3CDTF">2022-11-02T13:33:00Z</dcterms:created>
  <dcterms:modified xsi:type="dcterms:W3CDTF">2022-11-02T13:58:00Z</dcterms:modified>
</cp:coreProperties>
</file>