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7E1B" w:rsidRDefault="009749B3" w:rsidP="009749B3">
      <w:pPr>
        <w:spacing w:after="240"/>
        <w:jc w:val="center"/>
        <w:rPr>
          <w:rFonts w:ascii="Tahoma" w:hAnsi="Tahoma" w:cs="Tahoma"/>
          <w:sz w:val="20"/>
          <w:szCs w:val="20"/>
        </w:rPr>
      </w:pPr>
      <w:r w:rsidRPr="009749B3">
        <w:rPr>
          <w:rFonts w:ascii="Tahoma" w:hAnsi="Tahoma" w:cs="Tahoma"/>
          <w:sz w:val="20"/>
          <w:szCs w:val="20"/>
          <w:u w:val="single"/>
        </w:rPr>
        <w:t>Joe Meets with His Attorney</w:t>
      </w:r>
    </w:p>
    <w:p w:rsidR="009749B3" w:rsidRDefault="009749B3" w:rsidP="009749B3">
      <w:pPr>
        <w:spacing w:after="240"/>
        <w:jc w:val="center"/>
        <w:rPr>
          <w:rFonts w:ascii="Tahoma" w:hAnsi="Tahoma" w:cs="Tahoma"/>
          <w:sz w:val="20"/>
          <w:szCs w:val="20"/>
        </w:rPr>
      </w:pPr>
    </w:p>
    <w:p w:rsidR="009749B3" w:rsidRDefault="009749B3" w:rsidP="009749B3">
      <w:pPr>
        <w:spacing w:after="240"/>
        <w:rPr>
          <w:rFonts w:ascii="Tahoma" w:hAnsi="Tahoma" w:cs="Tahoma"/>
          <w:i/>
          <w:sz w:val="20"/>
          <w:szCs w:val="20"/>
        </w:rPr>
      </w:pPr>
      <w:r>
        <w:rPr>
          <w:rFonts w:ascii="Tahoma" w:hAnsi="Tahoma" w:cs="Tahoma"/>
          <w:i/>
          <w:sz w:val="20"/>
          <w:szCs w:val="20"/>
        </w:rPr>
        <w:t>After Joe is served with an Order to Show Cause in the IRC 6334(e) proceeding filed against him, he meets with his attorney to discuss potential defenses.</w:t>
      </w:r>
    </w:p>
    <w:p w:rsidR="003E50B0" w:rsidRDefault="009749B3" w:rsidP="009749B3">
      <w:pPr>
        <w:spacing w:after="240"/>
        <w:rPr>
          <w:rFonts w:ascii="Tahoma" w:hAnsi="Tahoma" w:cs="Tahoma"/>
          <w:sz w:val="20"/>
          <w:szCs w:val="20"/>
        </w:rPr>
      </w:pPr>
      <w:r>
        <w:rPr>
          <w:rFonts w:ascii="Tahoma" w:hAnsi="Tahoma" w:cs="Tahoma"/>
          <w:b/>
          <w:sz w:val="20"/>
          <w:szCs w:val="20"/>
        </w:rPr>
        <w:t xml:space="preserve">Joe: </w:t>
      </w:r>
      <w:r>
        <w:rPr>
          <w:rFonts w:ascii="Tahoma" w:hAnsi="Tahoma" w:cs="Tahoma"/>
          <w:sz w:val="20"/>
          <w:szCs w:val="20"/>
        </w:rPr>
        <w:t>Is there anything we can do?  It doesn’t seem fair that the IRS can seize the house without giving me a chance to come up with</w:t>
      </w:r>
      <w:r w:rsidR="003E50B0">
        <w:rPr>
          <w:rFonts w:ascii="Tahoma" w:hAnsi="Tahoma" w:cs="Tahoma"/>
          <w:sz w:val="20"/>
          <w:szCs w:val="20"/>
        </w:rPr>
        <w:t xml:space="preserve"> an alternative to paying my taxes</w:t>
      </w:r>
      <w:r>
        <w:rPr>
          <w:rFonts w:ascii="Tahoma" w:hAnsi="Tahoma" w:cs="Tahoma"/>
          <w:sz w:val="20"/>
          <w:szCs w:val="20"/>
        </w:rPr>
        <w:t xml:space="preserve">.  </w:t>
      </w:r>
    </w:p>
    <w:p w:rsidR="003E50B0" w:rsidRDefault="003E50B0" w:rsidP="009749B3">
      <w:pPr>
        <w:spacing w:after="240"/>
        <w:rPr>
          <w:rFonts w:ascii="Tahoma" w:hAnsi="Tahoma" w:cs="Tahoma"/>
          <w:sz w:val="20"/>
          <w:szCs w:val="20"/>
        </w:rPr>
      </w:pPr>
      <w:r>
        <w:rPr>
          <w:rFonts w:ascii="Tahoma" w:hAnsi="Tahoma" w:cs="Tahoma"/>
          <w:b/>
          <w:sz w:val="20"/>
          <w:szCs w:val="20"/>
        </w:rPr>
        <w:t>Joe’s Attorney:</w:t>
      </w:r>
      <w:r>
        <w:rPr>
          <w:rFonts w:ascii="Tahoma" w:hAnsi="Tahoma" w:cs="Tahoma"/>
          <w:sz w:val="20"/>
          <w:szCs w:val="20"/>
        </w:rPr>
        <w:t xml:space="preserve"> Well, the Government must establish that all applicable legal and administrative procedures were followed in order to win.  Think back to your interactions with the IRS.  Did anyone from the IRS call you or visit you in person?</w:t>
      </w:r>
    </w:p>
    <w:p w:rsidR="003E50B0" w:rsidRDefault="003E50B0" w:rsidP="003E50B0">
      <w:pPr>
        <w:spacing w:after="240"/>
        <w:rPr>
          <w:rFonts w:ascii="Tahoma" w:hAnsi="Tahoma" w:cs="Tahoma"/>
          <w:sz w:val="20"/>
          <w:szCs w:val="20"/>
        </w:rPr>
      </w:pPr>
      <w:r>
        <w:rPr>
          <w:rFonts w:ascii="Tahoma" w:hAnsi="Tahoma" w:cs="Tahoma"/>
          <w:b/>
          <w:sz w:val="20"/>
          <w:szCs w:val="20"/>
        </w:rPr>
        <w:t>Joe:</w:t>
      </w:r>
      <w:r>
        <w:rPr>
          <w:rFonts w:ascii="Tahoma" w:hAnsi="Tahoma" w:cs="Tahoma"/>
          <w:sz w:val="20"/>
          <w:szCs w:val="20"/>
        </w:rPr>
        <w:t xml:space="preserve"> Yeah, someone stopped by my office and handed me some papers.  I think I still have them.</w:t>
      </w:r>
    </w:p>
    <w:p w:rsidR="003E50B0" w:rsidRDefault="003E50B0" w:rsidP="003E50B0">
      <w:pPr>
        <w:spacing w:after="240"/>
        <w:rPr>
          <w:rFonts w:ascii="Tahoma" w:hAnsi="Tahoma" w:cs="Tahoma"/>
          <w:sz w:val="20"/>
          <w:szCs w:val="20"/>
        </w:rPr>
      </w:pPr>
      <w:r>
        <w:rPr>
          <w:rFonts w:ascii="Tahoma" w:hAnsi="Tahoma" w:cs="Tahoma"/>
          <w:b/>
          <w:sz w:val="20"/>
          <w:szCs w:val="20"/>
        </w:rPr>
        <w:t>Joe’s Attorney:</w:t>
      </w:r>
      <w:r>
        <w:rPr>
          <w:rFonts w:ascii="Tahoma" w:hAnsi="Tahoma" w:cs="Tahoma"/>
          <w:sz w:val="20"/>
          <w:szCs w:val="20"/>
        </w:rPr>
        <w:t xml:space="preserve"> Ok, I’d like to see the papers.  Did the IRS representative </w:t>
      </w:r>
      <w:r w:rsidR="00A33A76">
        <w:rPr>
          <w:rFonts w:ascii="Tahoma" w:hAnsi="Tahoma" w:cs="Tahoma"/>
          <w:sz w:val="20"/>
          <w:szCs w:val="20"/>
        </w:rPr>
        <w:t xml:space="preserve">explain to you that seizure of your residence was the next step?  </w:t>
      </w:r>
    </w:p>
    <w:p w:rsidR="00A33A76" w:rsidRDefault="00A33A76" w:rsidP="00A33A76">
      <w:pPr>
        <w:spacing w:after="240"/>
        <w:rPr>
          <w:rFonts w:ascii="Tahoma" w:hAnsi="Tahoma" w:cs="Tahoma"/>
          <w:sz w:val="20"/>
          <w:szCs w:val="20"/>
        </w:rPr>
      </w:pPr>
      <w:r>
        <w:rPr>
          <w:rFonts w:ascii="Tahoma" w:hAnsi="Tahoma" w:cs="Tahoma"/>
          <w:b/>
          <w:sz w:val="20"/>
          <w:szCs w:val="20"/>
        </w:rPr>
        <w:t>Joe:</w:t>
      </w:r>
      <w:r>
        <w:rPr>
          <w:rFonts w:ascii="Tahoma" w:hAnsi="Tahoma" w:cs="Tahoma"/>
          <w:sz w:val="20"/>
          <w:szCs w:val="20"/>
        </w:rPr>
        <w:t xml:space="preserve"> Not that I recall.  And having my house seized, I would have remembered that.</w:t>
      </w:r>
    </w:p>
    <w:p w:rsidR="00D525C0" w:rsidRDefault="00D525C0" w:rsidP="00D525C0">
      <w:pPr>
        <w:spacing w:after="240"/>
        <w:rPr>
          <w:rFonts w:ascii="Tahoma" w:hAnsi="Tahoma" w:cs="Tahoma"/>
          <w:b/>
          <w:sz w:val="20"/>
          <w:szCs w:val="20"/>
        </w:rPr>
      </w:pPr>
      <w:r>
        <w:rPr>
          <w:rFonts w:ascii="Tahoma" w:hAnsi="Tahoma" w:cs="Tahoma"/>
          <w:b/>
          <w:sz w:val="20"/>
          <w:szCs w:val="20"/>
        </w:rPr>
        <w:t xml:space="preserve">Joe’s Attorney: </w:t>
      </w:r>
      <w:r w:rsidRPr="00A33A76">
        <w:rPr>
          <w:rFonts w:ascii="Tahoma" w:hAnsi="Tahoma" w:cs="Tahoma"/>
          <w:sz w:val="20"/>
          <w:szCs w:val="20"/>
        </w:rPr>
        <w:t xml:space="preserve">Did the IRS representative </w:t>
      </w:r>
      <w:r>
        <w:rPr>
          <w:rFonts w:ascii="Tahoma" w:hAnsi="Tahoma" w:cs="Tahoma"/>
          <w:sz w:val="20"/>
          <w:szCs w:val="20"/>
        </w:rPr>
        <w:t>direct you to the Taxpayer Advocate to assist you with collections issues.</w:t>
      </w:r>
    </w:p>
    <w:p w:rsidR="00D525C0" w:rsidRPr="00D525C0" w:rsidRDefault="00D525C0" w:rsidP="00D525C0">
      <w:pPr>
        <w:spacing w:after="240"/>
        <w:rPr>
          <w:rFonts w:ascii="Tahoma" w:hAnsi="Tahoma" w:cs="Tahoma"/>
          <w:sz w:val="20"/>
          <w:szCs w:val="20"/>
        </w:rPr>
      </w:pPr>
      <w:r>
        <w:rPr>
          <w:rFonts w:ascii="Tahoma" w:hAnsi="Tahoma" w:cs="Tahoma"/>
          <w:b/>
          <w:sz w:val="20"/>
          <w:szCs w:val="20"/>
        </w:rPr>
        <w:t>Joe:</w:t>
      </w:r>
      <w:r>
        <w:rPr>
          <w:rFonts w:ascii="Tahoma" w:hAnsi="Tahoma" w:cs="Tahoma"/>
          <w:sz w:val="20"/>
          <w:szCs w:val="20"/>
        </w:rPr>
        <w:t xml:space="preserve"> I don’t remember.  There might have been a Form 911 or something in the papers.  That number stands out in my mind because it’s ironic that the IRS form to use when you’re in deep trouble is Form </w:t>
      </w:r>
      <w:r w:rsidRPr="00D525C0">
        <w:rPr>
          <w:rFonts w:ascii="Tahoma" w:hAnsi="Tahoma" w:cs="Tahoma"/>
          <w:b/>
          <w:sz w:val="20"/>
          <w:szCs w:val="20"/>
          <w:u w:val="single"/>
        </w:rPr>
        <w:t>911</w:t>
      </w:r>
      <w:r>
        <w:rPr>
          <w:rFonts w:ascii="Tahoma" w:hAnsi="Tahoma" w:cs="Tahoma"/>
          <w:sz w:val="20"/>
          <w:szCs w:val="20"/>
        </w:rPr>
        <w:t>.</w:t>
      </w:r>
    </w:p>
    <w:p w:rsidR="00A33A76" w:rsidRPr="00A33A76" w:rsidRDefault="00A33A76" w:rsidP="00A33A76">
      <w:pPr>
        <w:spacing w:after="240"/>
        <w:rPr>
          <w:rFonts w:ascii="Tahoma" w:hAnsi="Tahoma" w:cs="Tahoma"/>
          <w:sz w:val="20"/>
          <w:szCs w:val="20"/>
        </w:rPr>
      </w:pPr>
      <w:r>
        <w:rPr>
          <w:rFonts w:ascii="Tahoma" w:hAnsi="Tahoma" w:cs="Tahoma"/>
          <w:b/>
          <w:sz w:val="20"/>
          <w:szCs w:val="20"/>
        </w:rPr>
        <w:t xml:space="preserve">Joe’s Attorney: </w:t>
      </w:r>
      <w:r w:rsidR="00D525C0">
        <w:rPr>
          <w:rFonts w:ascii="Tahoma" w:hAnsi="Tahoma" w:cs="Tahoma"/>
          <w:sz w:val="20"/>
          <w:szCs w:val="20"/>
        </w:rPr>
        <w:t xml:space="preserve">Well, the IRS representative may not have followed all administrative procedures that are laid out in the Internal Revenue Manual.  However, failure to follow the Internal Revenue Manual is generally not actionable in court.  </w:t>
      </w:r>
      <w:r w:rsidRPr="00A33A76">
        <w:rPr>
          <w:rFonts w:ascii="Tahoma" w:hAnsi="Tahoma" w:cs="Tahoma"/>
          <w:sz w:val="20"/>
          <w:szCs w:val="20"/>
        </w:rPr>
        <w:t xml:space="preserve">Did the IRS representative </w:t>
      </w:r>
      <w:r>
        <w:rPr>
          <w:rFonts w:ascii="Tahoma" w:hAnsi="Tahoma" w:cs="Tahoma"/>
          <w:sz w:val="20"/>
          <w:szCs w:val="20"/>
        </w:rPr>
        <w:t>ask if there were any alternatives for collection, like other sources of income or assets?</w:t>
      </w:r>
      <w:r w:rsidRPr="00A33A76">
        <w:rPr>
          <w:rFonts w:ascii="Tahoma" w:hAnsi="Tahoma" w:cs="Tahoma"/>
          <w:sz w:val="20"/>
          <w:szCs w:val="20"/>
        </w:rPr>
        <w:t xml:space="preserve"> </w:t>
      </w:r>
    </w:p>
    <w:p w:rsidR="00A33A76" w:rsidRPr="00A33A76" w:rsidRDefault="00A33A76" w:rsidP="00A33A76">
      <w:pPr>
        <w:spacing w:after="240"/>
        <w:rPr>
          <w:rFonts w:ascii="Tahoma" w:hAnsi="Tahoma" w:cs="Tahoma"/>
          <w:sz w:val="20"/>
          <w:szCs w:val="20"/>
        </w:rPr>
      </w:pPr>
      <w:r>
        <w:rPr>
          <w:rFonts w:ascii="Tahoma" w:hAnsi="Tahoma" w:cs="Tahoma"/>
          <w:b/>
          <w:sz w:val="20"/>
          <w:szCs w:val="20"/>
        </w:rPr>
        <w:t>Joe:</w:t>
      </w:r>
      <w:r>
        <w:rPr>
          <w:rFonts w:ascii="Tahoma" w:hAnsi="Tahoma" w:cs="Tahoma"/>
          <w:sz w:val="20"/>
          <w:szCs w:val="20"/>
        </w:rPr>
        <w:t xml:space="preserve"> Not at all.  And had the IRS person asked, I would have told them about this really big casino poker jackpot I had recently hit.  Heck, I would have told to the IRS person to take </w:t>
      </w:r>
      <w:r w:rsidR="00D525C0">
        <w:rPr>
          <w:rFonts w:ascii="Tahoma" w:hAnsi="Tahoma" w:cs="Tahoma"/>
          <w:sz w:val="20"/>
          <w:szCs w:val="20"/>
        </w:rPr>
        <w:t>the</w:t>
      </w:r>
      <w:r>
        <w:rPr>
          <w:rFonts w:ascii="Tahoma" w:hAnsi="Tahoma" w:cs="Tahoma"/>
          <w:sz w:val="20"/>
          <w:szCs w:val="20"/>
        </w:rPr>
        <w:t xml:space="preserve"> new </w:t>
      </w:r>
      <w:r w:rsidR="00D525C0">
        <w:rPr>
          <w:rFonts w:ascii="Tahoma" w:hAnsi="Tahoma" w:cs="Tahoma"/>
          <w:sz w:val="20"/>
          <w:szCs w:val="20"/>
        </w:rPr>
        <w:t xml:space="preserve">Mercedes Maybach sitting in the parking lot at the office.  </w:t>
      </w:r>
    </w:p>
    <w:p w:rsidR="00A33A76" w:rsidRPr="00D525C0" w:rsidRDefault="00A33A76" w:rsidP="00A33A76">
      <w:pPr>
        <w:spacing w:after="240"/>
        <w:rPr>
          <w:rFonts w:ascii="Tahoma" w:hAnsi="Tahoma" w:cs="Tahoma"/>
          <w:sz w:val="20"/>
          <w:szCs w:val="20"/>
        </w:rPr>
      </w:pPr>
      <w:r>
        <w:rPr>
          <w:rFonts w:ascii="Tahoma" w:hAnsi="Tahoma" w:cs="Tahoma"/>
          <w:b/>
          <w:sz w:val="20"/>
          <w:szCs w:val="20"/>
        </w:rPr>
        <w:t>Joe’s Attorney:</w:t>
      </w:r>
      <w:r w:rsidR="00D525C0">
        <w:rPr>
          <w:rFonts w:ascii="Tahoma" w:hAnsi="Tahoma" w:cs="Tahoma"/>
          <w:sz w:val="20"/>
          <w:szCs w:val="20"/>
        </w:rPr>
        <w:t xml:space="preserve"> </w:t>
      </w:r>
      <w:r w:rsidR="00380350">
        <w:rPr>
          <w:rFonts w:ascii="Tahoma" w:hAnsi="Tahoma" w:cs="Tahoma"/>
          <w:sz w:val="20"/>
          <w:szCs w:val="20"/>
        </w:rPr>
        <w:t xml:space="preserve">That could be more problematic for the Government.  </w:t>
      </w:r>
      <w:r w:rsidR="00380350" w:rsidRPr="00380350">
        <w:rPr>
          <w:rFonts w:ascii="Tahoma" w:hAnsi="Tahoma" w:cs="Tahoma"/>
          <w:sz w:val="20"/>
          <w:szCs w:val="20"/>
        </w:rPr>
        <w:t>Treas. Reg. 301.6334-1(d)(1), part of the Government’s prima facie case must be a showing that “no reasonable alternative for collection of the taxpayer's debt exists.”  Related</w:t>
      </w:r>
      <w:r w:rsidR="006E7B18">
        <w:rPr>
          <w:rFonts w:ascii="Tahoma" w:hAnsi="Tahoma" w:cs="Tahoma"/>
          <w:sz w:val="20"/>
          <w:szCs w:val="20"/>
        </w:rPr>
        <w:t>ly</w:t>
      </w:r>
      <w:bookmarkStart w:id="0" w:name="_GoBack"/>
      <w:bookmarkEnd w:id="0"/>
      <w:r w:rsidR="00380350" w:rsidRPr="00380350">
        <w:rPr>
          <w:rFonts w:ascii="Tahoma" w:hAnsi="Tahoma" w:cs="Tahoma"/>
          <w:sz w:val="20"/>
          <w:szCs w:val="20"/>
        </w:rPr>
        <w:t>, per Treas. Reg. 301.6334-1(d)(2), the taxpayer may rebut the Government’s prima facie case by demonstrating that a material fact exists as to whether “the taxpayer has other assets from which the liability can be satisfied.”</w:t>
      </w:r>
    </w:p>
    <w:p w:rsidR="00A33A76" w:rsidRDefault="00A33A76" w:rsidP="009749B3">
      <w:pPr>
        <w:spacing w:after="240"/>
        <w:rPr>
          <w:rFonts w:ascii="Tahoma" w:hAnsi="Tahoma" w:cs="Tahoma"/>
          <w:sz w:val="20"/>
          <w:szCs w:val="20"/>
        </w:rPr>
      </w:pPr>
      <w:r>
        <w:rPr>
          <w:rFonts w:ascii="Tahoma" w:hAnsi="Tahoma" w:cs="Tahoma"/>
          <w:b/>
          <w:sz w:val="20"/>
          <w:szCs w:val="20"/>
        </w:rPr>
        <w:t>Joe:</w:t>
      </w:r>
      <w:r>
        <w:rPr>
          <w:rFonts w:ascii="Tahoma" w:hAnsi="Tahoma" w:cs="Tahoma"/>
          <w:sz w:val="20"/>
          <w:szCs w:val="20"/>
        </w:rPr>
        <w:t xml:space="preserve"> </w:t>
      </w:r>
      <w:r w:rsidR="00380350">
        <w:rPr>
          <w:rFonts w:ascii="Tahoma" w:hAnsi="Tahoma" w:cs="Tahoma"/>
          <w:sz w:val="20"/>
          <w:szCs w:val="20"/>
        </w:rPr>
        <w:t>You know something else, I don’t even owe as much as the IRS says I owe.  The notice I received says that I owe $35,000 for 2015 and $22,000 for 2016.  That’s ridiculous.  I might owe half that much.  We’ll have to sort that out when we go to court.</w:t>
      </w:r>
    </w:p>
    <w:p w:rsidR="00A33A76" w:rsidRPr="00380350" w:rsidRDefault="00A33A76" w:rsidP="00A33A76">
      <w:pPr>
        <w:spacing w:after="240"/>
        <w:rPr>
          <w:rFonts w:ascii="Tahoma" w:hAnsi="Tahoma" w:cs="Tahoma"/>
          <w:sz w:val="20"/>
          <w:szCs w:val="20"/>
        </w:rPr>
      </w:pPr>
      <w:r>
        <w:rPr>
          <w:rFonts w:ascii="Tahoma" w:hAnsi="Tahoma" w:cs="Tahoma"/>
          <w:b/>
          <w:sz w:val="20"/>
          <w:szCs w:val="20"/>
        </w:rPr>
        <w:t>Joe’s Attorney:</w:t>
      </w:r>
      <w:r w:rsidR="00380350">
        <w:rPr>
          <w:rFonts w:ascii="Tahoma" w:hAnsi="Tahoma" w:cs="Tahoma"/>
          <w:b/>
          <w:sz w:val="20"/>
          <w:szCs w:val="20"/>
        </w:rPr>
        <w:t xml:space="preserve"> </w:t>
      </w:r>
      <w:r w:rsidR="00380350" w:rsidRPr="00380350">
        <w:rPr>
          <w:rFonts w:ascii="Tahoma" w:hAnsi="Tahoma" w:cs="Tahoma"/>
          <w:sz w:val="20"/>
          <w:szCs w:val="20"/>
        </w:rPr>
        <w:t>Unfortunately, Joe, in a proceeding under IRC 6334(e), the taxpayer is not able to challenge the merits underlying the tax liability in the proceeding.  See Treas. Reg. 301.6334-1(d)(2)</w:t>
      </w:r>
      <w:r w:rsidR="00380350">
        <w:rPr>
          <w:rFonts w:ascii="Tahoma" w:hAnsi="Tahoma" w:cs="Tahoma"/>
          <w:sz w:val="20"/>
          <w:szCs w:val="20"/>
        </w:rPr>
        <w:t>.</w:t>
      </w:r>
    </w:p>
    <w:p w:rsidR="009749B3" w:rsidRDefault="00A33A76" w:rsidP="009749B3">
      <w:pPr>
        <w:spacing w:after="240"/>
        <w:rPr>
          <w:rFonts w:ascii="Tahoma" w:hAnsi="Tahoma" w:cs="Tahoma"/>
          <w:sz w:val="20"/>
          <w:szCs w:val="20"/>
        </w:rPr>
      </w:pPr>
      <w:r>
        <w:rPr>
          <w:rFonts w:ascii="Tahoma" w:hAnsi="Tahoma" w:cs="Tahoma"/>
          <w:b/>
          <w:sz w:val="20"/>
          <w:szCs w:val="20"/>
        </w:rPr>
        <w:t>Joe:</w:t>
      </w:r>
      <w:r>
        <w:rPr>
          <w:rFonts w:ascii="Tahoma" w:hAnsi="Tahoma" w:cs="Tahoma"/>
          <w:sz w:val="20"/>
          <w:szCs w:val="20"/>
        </w:rPr>
        <w:t xml:space="preserve"> </w:t>
      </w:r>
      <w:r w:rsidR="00380350">
        <w:rPr>
          <w:rFonts w:ascii="Tahoma" w:hAnsi="Tahoma" w:cs="Tahoma"/>
          <w:sz w:val="20"/>
          <w:szCs w:val="20"/>
        </w:rPr>
        <w:t>Worst yet, the IRS person mailed letters to my wife and kids, telling them I was in trouble with the IRS.  That’s really embarrassing</w:t>
      </w:r>
      <w:r w:rsidR="009749B3">
        <w:rPr>
          <w:rFonts w:ascii="Tahoma" w:hAnsi="Tahoma" w:cs="Tahoma"/>
          <w:sz w:val="20"/>
          <w:szCs w:val="20"/>
        </w:rPr>
        <w:t>.</w:t>
      </w:r>
      <w:r w:rsidR="00380350">
        <w:rPr>
          <w:rFonts w:ascii="Tahoma" w:hAnsi="Tahoma" w:cs="Tahoma"/>
          <w:sz w:val="20"/>
          <w:szCs w:val="20"/>
        </w:rPr>
        <w:t xml:space="preserve">  Why did they have to know about my tax problems?</w:t>
      </w:r>
    </w:p>
    <w:p w:rsidR="00A33A76" w:rsidRDefault="00A33A76" w:rsidP="007168F5">
      <w:pPr>
        <w:spacing w:after="240"/>
        <w:rPr>
          <w:rFonts w:ascii="Tahoma" w:hAnsi="Tahoma" w:cs="Tahoma"/>
          <w:sz w:val="20"/>
          <w:szCs w:val="20"/>
        </w:rPr>
      </w:pPr>
      <w:r>
        <w:rPr>
          <w:rFonts w:ascii="Tahoma" w:hAnsi="Tahoma" w:cs="Tahoma"/>
          <w:b/>
          <w:sz w:val="20"/>
          <w:szCs w:val="20"/>
        </w:rPr>
        <w:lastRenderedPageBreak/>
        <w:t>Joe’s Attorney:</w:t>
      </w:r>
      <w:r w:rsidR="007168F5">
        <w:rPr>
          <w:rFonts w:ascii="Tahoma" w:hAnsi="Tahoma" w:cs="Tahoma"/>
          <w:sz w:val="20"/>
          <w:szCs w:val="20"/>
        </w:rPr>
        <w:t xml:space="preserve"> Well, the IRS representative was just doing their job in accordance with the rules.  </w:t>
      </w:r>
      <w:r w:rsidR="007168F5" w:rsidRPr="007168F5">
        <w:rPr>
          <w:rFonts w:ascii="Tahoma" w:hAnsi="Tahoma" w:cs="Tahoma"/>
          <w:sz w:val="20"/>
          <w:szCs w:val="20"/>
        </w:rPr>
        <w:t xml:space="preserve">Per Treas. Reg. 301.6334-1(d)(3): “If the property to be levied is owned by the taxpayer but is used as the principal residence of the taxpayer's spouse, the taxpayer's former spouse, or the taxpayer's minor child, the Government will send a letter to each such person providing notice of the commencement of the proceeding. </w:t>
      </w:r>
      <w:r w:rsidR="007168F5">
        <w:rPr>
          <w:rFonts w:ascii="Tahoma" w:hAnsi="Tahoma" w:cs="Tahoma"/>
          <w:sz w:val="20"/>
          <w:szCs w:val="20"/>
        </w:rPr>
        <w:t>…</w:t>
      </w:r>
      <w:r w:rsidR="007168F5" w:rsidRPr="007168F5">
        <w:rPr>
          <w:rFonts w:ascii="Tahoma" w:hAnsi="Tahoma" w:cs="Tahoma"/>
          <w:sz w:val="20"/>
          <w:szCs w:val="20"/>
        </w:rPr>
        <w:t xml:space="preserve"> The purpose of the letter is to provide notice to the family members that the property may be levied.</w:t>
      </w:r>
      <w:r w:rsidR="007168F5">
        <w:rPr>
          <w:rFonts w:ascii="Tahoma" w:hAnsi="Tahoma" w:cs="Tahoma"/>
          <w:sz w:val="20"/>
          <w:szCs w:val="20"/>
        </w:rPr>
        <w:t>”</w:t>
      </w:r>
    </w:p>
    <w:p w:rsidR="007168F5" w:rsidRPr="007168F5" w:rsidRDefault="007168F5" w:rsidP="007168F5">
      <w:pPr>
        <w:spacing w:after="240"/>
        <w:rPr>
          <w:rFonts w:ascii="Tahoma" w:hAnsi="Tahoma" w:cs="Tahoma"/>
          <w:sz w:val="20"/>
          <w:szCs w:val="20"/>
        </w:rPr>
      </w:pPr>
      <w:r>
        <w:rPr>
          <w:rFonts w:ascii="Tahoma" w:hAnsi="Tahoma" w:cs="Tahoma"/>
          <w:b/>
          <w:sz w:val="20"/>
          <w:szCs w:val="20"/>
        </w:rPr>
        <w:t>Joe’s Attorney:</w:t>
      </w:r>
      <w:r>
        <w:rPr>
          <w:rFonts w:ascii="Tahoma" w:hAnsi="Tahoma" w:cs="Tahoma"/>
          <w:sz w:val="20"/>
          <w:szCs w:val="20"/>
        </w:rPr>
        <w:t xml:space="preserve"> Let me reach out to the DOJ attorney who filed the suit to ask about potentially entering into an offer-in-compromise based on liquidation of other assets.</w:t>
      </w:r>
    </w:p>
    <w:p w:rsidR="009749B3" w:rsidRPr="009749B3" w:rsidRDefault="009749B3" w:rsidP="009749B3">
      <w:pPr>
        <w:spacing w:after="240"/>
        <w:rPr>
          <w:rFonts w:ascii="Tahoma" w:hAnsi="Tahoma" w:cs="Tahoma"/>
          <w:i/>
          <w:sz w:val="20"/>
          <w:szCs w:val="20"/>
        </w:rPr>
      </w:pPr>
    </w:p>
    <w:sectPr w:rsidR="009749B3" w:rsidRPr="009749B3" w:rsidSect="00FA5320">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490F" w:rsidRPr="0051207E" w:rsidRDefault="00AE490F" w:rsidP="00AE2DD9">
      <w:r>
        <w:separator/>
      </w:r>
    </w:p>
  </w:endnote>
  <w:endnote w:type="continuationSeparator" w:id="0">
    <w:p w:rsidR="00AE490F" w:rsidRPr="0051207E" w:rsidRDefault="00AE490F" w:rsidP="00AE2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0F6" w:rsidRDefault="002A50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0F6" w:rsidRDefault="002A50F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0F6" w:rsidRDefault="002A50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490F" w:rsidRPr="0051207E" w:rsidRDefault="00AE490F" w:rsidP="00AE2DD9">
      <w:r>
        <w:separator/>
      </w:r>
    </w:p>
  </w:footnote>
  <w:footnote w:type="continuationSeparator" w:id="0">
    <w:p w:rsidR="00AE490F" w:rsidRPr="0051207E" w:rsidRDefault="00AE490F" w:rsidP="00AE2D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0F6" w:rsidRDefault="002A50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0F6" w:rsidRDefault="002A50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0F6" w:rsidRDefault="002A50F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90F"/>
    <w:rsid w:val="000069CC"/>
    <w:rsid w:val="000145D4"/>
    <w:rsid w:val="00080A4D"/>
    <w:rsid w:val="000A2AEF"/>
    <w:rsid w:val="000B4EE2"/>
    <w:rsid w:val="000C7E27"/>
    <w:rsid w:val="00130402"/>
    <w:rsid w:val="00130F77"/>
    <w:rsid w:val="001665D6"/>
    <w:rsid w:val="001A1C64"/>
    <w:rsid w:val="001A464F"/>
    <w:rsid w:val="001C60D9"/>
    <w:rsid w:val="002459CA"/>
    <w:rsid w:val="00283E76"/>
    <w:rsid w:val="0029405A"/>
    <w:rsid w:val="002977E1"/>
    <w:rsid w:val="002A50F6"/>
    <w:rsid w:val="002B43E9"/>
    <w:rsid w:val="002C0800"/>
    <w:rsid w:val="002F2052"/>
    <w:rsid w:val="003045CC"/>
    <w:rsid w:val="003165D9"/>
    <w:rsid w:val="0034121F"/>
    <w:rsid w:val="00367D76"/>
    <w:rsid w:val="0038004A"/>
    <w:rsid w:val="00380350"/>
    <w:rsid w:val="003868DB"/>
    <w:rsid w:val="00395790"/>
    <w:rsid w:val="0039739B"/>
    <w:rsid w:val="003B1C79"/>
    <w:rsid w:val="003D2E3A"/>
    <w:rsid w:val="003E50B0"/>
    <w:rsid w:val="004104DA"/>
    <w:rsid w:val="00414313"/>
    <w:rsid w:val="004560A6"/>
    <w:rsid w:val="00473C91"/>
    <w:rsid w:val="004771F4"/>
    <w:rsid w:val="0049772F"/>
    <w:rsid w:val="004B4979"/>
    <w:rsid w:val="004D3B38"/>
    <w:rsid w:val="004F265F"/>
    <w:rsid w:val="00532AF1"/>
    <w:rsid w:val="00545DB1"/>
    <w:rsid w:val="00570822"/>
    <w:rsid w:val="005730ED"/>
    <w:rsid w:val="00587D05"/>
    <w:rsid w:val="00593ED5"/>
    <w:rsid w:val="005A6CCF"/>
    <w:rsid w:val="005B1A48"/>
    <w:rsid w:val="00603C96"/>
    <w:rsid w:val="006168AC"/>
    <w:rsid w:val="00680D03"/>
    <w:rsid w:val="00691BBB"/>
    <w:rsid w:val="00692D43"/>
    <w:rsid w:val="00695E9F"/>
    <w:rsid w:val="006E7B18"/>
    <w:rsid w:val="006F5DFF"/>
    <w:rsid w:val="007168F5"/>
    <w:rsid w:val="00725A94"/>
    <w:rsid w:val="00752D27"/>
    <w:rsid w:val="00757D0E"/>
    <w:rsid w:val="007609EC"/>
    <w:rsid w:val="00786AF2"/>
    <w:rsid w:val="00791ED8"/>
    <w:rsid w:val="007B1520"/>
    <w:rsid w:val="007B7EF7"/>
    <w:rsid w:val="007C25B4"/>
    <w:rsid w:val="007D07D5"/>
    <w:rsid w:val="00800E6C"/>
    <w:rsid w:val="008403B2"/>
    <w:rsid w:val="00855481"/>
    <w:rsid w:val="00870955"/>
    <w:rsid w:val="008924CD"/>
    <w:rsid w:val="00897893"/>
    <w:rsid w:val="008C0614"/>
    <w:rsid w:val="008D1373"/>
    <w:rsid w:val="00916F8C"/>
    <w:rsid w:val="00950D36"/>
    <w:rsid w:val="009749B3"/>
    <w:rsid w:val="00980907"/>
    <w:rsid w:val="00986667"/>
    <w:rsid w:val="009C053E"/>
    <w:rsid w:val="009C5E48"/>
    <w:rsid w:val="009D09C6"/>
    <w:rsid w:val="009F2D91"/>
    <w:rsid w:val="00A1262F"/>
    <w:rsid w:val="00A24535"/>
    <w:rsid w:val="00A33A76"/>
    <w:rsid w:val="00A40495"/>
    <w:rsid w:val="00A40FC7"/>
    <w:rsid w:val="00A43E3E"/>
    <w:rsid w:val="00A51C8F"/>
    <w:rsid w:val="00A83AE7"/>
    <w:rsid w:val="00A83BD8"/>
    <w:rsid w:val="00AC3B02"/>
    <w:rsid w:val="00AC56AF"/>
    <w:rsid w:val="00AD4875"/>
    <w:rsid w:val="00AE2DD9"/>
    <w:rsid w:val="00AE490F"/>
    <w:rsid w:val="00B012A7"/>
    <w:rsid w:val="00B01306"/>
    <w:rsid w:val="00B23B79"/>
    <w:rsid w:val="00B2441D"/>
    <w:rsid w:val="00B2633C"/>
    <w:rsid w:val="00B27E1B"/>
    <w:rsid w:val="00B462E5"/>
    <w:rsid w:val="00B47CF7"/>
    <w:rsid w:val="00B51E95"/>
    <w:rsid w:val="00B609AA"/>
    <w:rsid w:val="00BC0240"/>
    <w:rsid w:val="00BD1CBF"/>
    <w:rsid w:val="00BD597D"/>
    <w:rsid w:val="00C13197"/>
    <w:rsid w:val="00C57E88"/>
    <w:rsid w:val="00C9364E"/>
    <w:rsid w:val="00C93988"/>
    <w:rsid w:val="00CA1288"/>
    <w:rsid w:val="00CA77AC"/>
    <w:rsid w:val="00CB22B3"/>
    <w:rsid w:val="00CB50C3"/>
    <w:rsid w:val="00CC4A54"/>
    <w:rsid w:val="00CD4A93"/>
    <w:rsid w:val="00D078DA"/>
    <w:rsid w:val="00D4050E"/>
    <w:rsid w:val="00D525C0"/>
    <w:rsid w:val="00D57B3E"/>
    <w:rsid w:val="00D80063"/>
    <w:rsid w:val="00D86885"/>
    <w:rsid w:val="00D9254C"/>
    <w:rsid w:val="00E10746"/>
    <w:rsid w:val="00E41A01"/>
    <w:rsid w:val="00E5627C"/>
    <w:rsid w:val="00EC416F"/>
    <w:rsid w:val="00ED4245"/>
    <w:rsid w:val="00EF3511"/>
    <w:rsid w:val="00F05A77"/>
    <w:rsid w:val="00F154DB"/>
    <w:rsid w:val="00F5001C"/>
    <w:rsid w:val="00F83E5A"/>
    <w:rsid w:val="00F97FAF"/>
    <w:rsid w:val="00FA5320"/>
    <w:rsid w:val="00FB0F3F"/>
    <w:rsid w:val="00FE2B1F"/>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12EDE03"/>
  <w15:docId w15:val="{E96E725C-CC54-4392-93E2-547F93548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C91"/>
    <w:rPr>
      <w:rFonts w:eastAsiaTheme="minorHAnsi" w:cstheme="minorBidi"/>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3C91"/>
    <w:pPr>
      <w:tabs>
        <w:tab w:val="center" w:pos="4680"/>
        <w:tab w:val="right" w:pos="9360"/>
      </w:tabs>
    </w:pPr>
  </w:style>
  <w:style w:type="character" w:customStyle="1" w:styleId="HeaderChar">
    <w:name w:val="Header Char"/>
    <w:basedOn w:val="DefaultParagraphFont"/>
    <w:link w:val="Header"/>
    <w:uiPriority w:val="99"/>
    <w:rsid w:val="00473C91"/>
    <w:rPr>
      <w:rFonts w:eastAsiaTheme="minorHAnsi" w:cstheme="minorBidi"/>
      <w:sz w:val="24"/>
      <w:szCs w:val="22"/>
    </w:rPr>
  </w:style>
  <w:style w:type="paragraph" w:styleId="Footer">
    <w:name w:val="footer"/>
    <w:basedOn w:val="Normal"/>
    <w:link w:val="FooterChar"/>
    <w:uiPriority w:val="99"/>
    <w:unhideWhenUsed/>
    <w:rsid w:val="00473C91"/>
    <w:pPr>
      <w:tabs>
        <w:tab w:val="center" w:pos="4680"/>
        <w:tab w:val="right" w:pos="9360"/>
      </w:tabs>
    </w:pPr>
  </w:style>
  <w:style w:type="character" w:customStyle="1" w:styleId="FooterChar">
    <w:name w:val="Footer Char"/>
    <w:basedOn w:val="DefaultParagraphFont"/>
    <w:link w:val="Footer"/>
    <w:uiPriority w:val="99"/>
    <w:rsid w:val="00473C91"/>
    <w:rPr>
      <w:rFonts w:eastAsiaTheme="minorHAnsi" w:cstheme="minorBidi"/>
      <w:sz w:val="24"/>
      <w:szCs w:val="22"/>
    </w:rPr>
  </w:style>
  <w:style w:type="paragraph" w:styleId="BodyText">
    <w:name w:val="Body Text"/>
    <w:basedOn w:val="Normal"/>
    <w:link w:val="BodyTextChar"/>
    <w:uiPriority w:val="99"/>
    <w:unhideWhenUsed/>
    <w:rsid w:val="00473C91"/>
    <w:pPr>
      <w:spacing w:after="120"/>
    </w:pPr>
  </w:style>
  <w:style w:type="character" w:customStyle="1" w:styleId="BodyTextChar">
    <w:name w:val="Body Text Char"/>
    <w:basedOn w:val="DefaultParagraphFont"/>
    <w:link w:val="BodyText"/>
    <w:uiPriority w:val="99"/>
    <w:rsid w:val="00473C91"/>
    <w:rPr>
      <w:rFonts w:eastAsiaTheme="minorHAnsi" w:cstheme="minorBidi"/>
      <w:sz w:val="24"/>
      <w:szCs w:val="22"/>
    </w:rPr>
  </w:style>
  <w:style w:type="paragraph" w:customStyle="1" w:styleId="BodyTextContinued">
    <w:name w:val="Body Text Continued"/>
    <w:basedOn w:val="BodyText"/>
    <w:next w:val="BodyText"/>
    <w:rsid w:val="0038004A"/>
  </w:style>
  <w:style w:type="character" w:styleId="PageNumber">
    <w:name w:val="page number"/>
    <w:basedOn w:val="DefaultParagraphFont"/>
    <w:rsid w:val="0038004A"/>
  </w:style>
  <w:style w:type="paragraph" w:styleId="Quote">
    <w:name w:val="Quote"/>
    <w:basedOn w:val="Normal"/>
    <w:next w:val="BodyTextContinued"/>
    <w:link w:val="QuoteChar"/>
    <w:qFormat/>
    <w:rsid w:val="0038004A"/>
    <w:pPr>
      <w:spacing w:after="240"/>
      <w:ind w:left="1440" w:right="1440"/>
    </w:pPr>
  </w:style>
  <w:style w:type="character" w:customStyle="1" w:styleId="QuoteChar">
    <w:name w:val="Quote Char"/>
    <w:basedOn w:val="DefaultParagraphFont"/>
    <w:link w:val="Quote"/>
    <w:rsid w:val="0038004A"/>
    <w:rPr>
      <w:sz w:val="24"/>
      <w:szCs w:val="24"/>
    </w:rPr>
  </w:style>
  <w:style w:type="paragraph" w:customStyle="1" w:styleId="FirmDouble">
    <w:name w:val="Firm Double"/>
    <w:basedOn w:val="Normal"/>
    <w:rsid w:val="00473C91"/>
    <w:pPr>
      <w:spacing w:line="480" w:lineRule="auto"/>
    </w:pPr>
    <w:rPr>
      <w:rFonts w:eastAsia="Times New Roman" w:cs="Times New Roman"/>
      <w:szCs w:val="24"/>
    </w:rPr>
  </w:style>
  <w:style w:type="paragraph" w:customStyle="1" w:styleId="FirmDouble05">
    <w:name w:val="Firm Double 05"/>
    <w:basedOn w:val="Normal"/>
    <w:rsid w:val="00473C91"/>
    <w:pPr>
      <w:spacing w:line="480" w:lineRule="auto"/>
      <w:ind w:firstLine="720"/>
    </w:pPr>
    <w:rPr>
      <w:rFonts w:eastAsia="Times New Roman" w:cs="Times New Roman"/>
      <w:szCs w:val="24"/>
    </w:rPr>
  </w:style>
  <w:style w:type="paragraph" w:customStyle="1" w:styleId="FirmDouble1">
    <w:name w:val="Firm Double 1"/>
    <w:basedOn w:val="Normal"/>
    <w:rsid w:val="00473C91"/>
    <w:pPr>
      <w:spacing w:line="480" w:lineRule="auto"/>
      <w:ind w:firstLine="1440"/>
    </w:pPr>
    <w:rPr>
      <w:rFonts w:eastAsia="Times New Roman" w:cs="Times New Roman"/>
      <w:szCs w:val="24"/>
    </w:rPr>
  </w:style>
  <w:style w:type="paragraph" w:customStyle="1" w:styleId="FirmDoubleFullJustify">
    <w:name w:val="Firm Double Full Justify"/>
    <w:basedOn w:val="Normal"/>
    <w:rsid w:val="00473C91"/>
    <w:pPr>
      <w:spacing w:line="480" w:lineRule="auto"/>
      <w:jc w:val="both"/>
    </w:pPr>
    <w:rPr>
      <w:rFonts w:eastAsia="Times New Roman" w:cs="Times New Roman"/>
      <w:szCs w:val="24"/>
    </w:rPr>
  </w:style>
  <w:style w:type="paragraph" w:customStyle="1" w:styleId="FirmPlain">
    <w:name w:val="Firm Plain"/>
    <w:basedOn w:val="Normal"/>
    <w:rsid w:val="00473C91"/>
    <w:rPr>
      <w:rFonts w:eastAsia="Times New Roman" w:cs="Times New Roman"/>
      <w:szCs w:val="24"/>
    </w:rPr>
  </w:style>
  <w:style w:type="paragraph" w:customStyle="1" w:styleId="FirmQuote">
    <w:name w:val="Firm Quote"/>
    <w:basedOn w:val="Normal"/>
    <w:rsid w:val="00473C91"/>
    <w:pPr>
      <w:spacing w:before="240" w:after="240"/>
      <w:ind w:left="1440" w:right="1440"/>
    </w:pPr>
    <w:rPr>
      <w:rFonts w:eastAsia="Times New Roman" w:cs="Times New Roman"/>
      <w:szCs w:val="24"/>
    </w:rPr>
  </w:style>
  <w:style w:type="paragraph" w:customStyle="1" w:styleId="FirmSingle">
    <w:name w:val="Firm Single"/>
    <w:basedOn w:val="Normal"/>
    <w:rsid w:val="00473C91"/>
    <w:pPr>
      <w:spacing w:after="240"/>
    </w:pPr>
    <w:rPr>
      <w:rFonts w:eastAsia="Times New Roman" w:cs="Times New Roman"/>
      <w:szCs w:val="24"/>
    </w:rPr>
  </w:style>
  <w:style w:type="paragraph" w:customStyle="1" w:styleId="FirmSingle05">
    <w:name w:val="Firm Single 05"/>
    <w:basedOn w:val="Normal"/>
    <w:rsid w:val="00473C91"/>
    <w:pPr>
      <w:spacing w:after="240"/>
      <w:ind w:firstLine="720"/>
    </w:pPr>
    <w:rPr>
      <w:rFonts w:eastAsia="Times New Roman" w:cs="Times New Roman"/>
      <w:szCs w:val="24"/>
    </w:rPr>
  </w:style>
  <w:style w:type="paragraph" w:customStyle="1" w:styleId="FirmSingle05E">
    <w:name w:val="Firm Single 05 (E)"/>
    <w:basedOn w:val="Normal"/>
    <w:rsid w:val="00473C91"/>
    <w:pPr>
      <w:spacing w:after="240"/>
      <w:ind w:left="720"/>
      <w:jc w:val="both"/>
    </w:pPr>
    <w:rPr>
      <w:rFonts w:eastAsia="Times New Roman" w:cs="Times New Roman"/>
      <w:szCs w:val="24"/>
    </w:rPr>
  </w:style>
  <w:style w:type="paragraph" w:customStyle="1" w:styleId="FirmSingle1">
    <w:name w:val="Firm Single 1"/>
    <w:basedOn w:val="Normal"/>
    <w:rsid w:val="00473C91"/>
    <w:pPr>
      <w:spacing w:after="240"/>
      <w:ind w:firstLine="1440"/>
    </w:pPr>
    <w:rPr>
      <w:rFonts w:eastAsia="Times New Roman" w:cs="Times New Roman"/>
      <w:szCs w:val="24"/>
    </w:rPr>
  </w:style>
  <w:style w:type="paragraph" w:customStyle="1" w:styleId="FirmSingle1E">
    <w:name w:val="Firm Single 1 (E)"/>
    <w:basedOn w:val="Normal"/>
    <w:rsid w:val="00473C91"/>
    <w:pPr>
      <w:spacing w:after="240"/>
      <w:ind w:left="1440"/>
      <w:jc w:val="both"/>
    </w:pPr>
    <w:rPr>
      <w:rFonts w:eastAsia="Times New Roman" w:cs="Times New Roman"/>
      <w:szCs w:val="24"/>
    </w:rPr>
  </w:style>
  <w:style w:type="paragraph" w:customStyle="1" w:styleId="FirmSingle15E">
    <w:name w:val="Firm Single 1.5 (E)"/>
    <w:basedOn w:val="Normal"/>
    <w:rsid w:val="00473C91"/>
    <w:pPr>
      <w:spacing w:after="240"/>
      <w:ind w:left="2160"/>
      <w:jc w:val="both"/>
    </w:pPr>
    <w:rPr>
      <w:rFonts w:eastAsia="Times New Roman" w:cs="Times New Roman"/>
      <w:szCs w:val="24"/>
    </w:rPr>
  </w:style>
  <w:style w:type="paragraph" w:customStyle="1" w:styleId="FirmSingleFullJustify">
    <w:name w:val="Firm Single Full Justify"/>
    <w:basedOn w:val="Normal"/>
    <w:rsid w:val="00473C91"/>
    <w:pPr>
      <w:spacing w:after="240"/>
      <w:jc w:val="both"/>
    </w:pPr>
    <w:rPr>
      <w:rFonts w:eastAsia="Times New Roman" w:cs="Times New Roman"/>
      <w:szCs w:val="24"/>
    </w:rPr>
  </w:style>
  <w:style w:type="paragraph" w:customStyle="1" w:styleId="FirmTable">
    <w:name w:val="Firm Table"/>
    <w:basedOn w:val="Normal"/>
    <w:rsid w:val="00473C91"/>
    <w:rPr>
      <w:rFonts w:eastAsia="Times New Roman" w:cs="Times New Roman"/>
      <w:szCs w:val="24"/>
    </w:rPr>
  </w:style>
  <w:style w:type="paragraph" w:customStyle="1" w:styleId="FirmTitleCB">
    <w:name w:val="Firm Title CB"/>
    <w:basedOn w:val="Normal"/>
    <w:rsid w:val="00473C91"/>
    <w:pPr>
      <w:keepNext/>
      <w:keepLines/>
      <w:spacing w:after="240"/>
      <w:jc w:val="center"/>
      <w:outlineLvl w:val="0"/>
    </w:pPr>
    <w:rPr>
      <w:rFonts w:eastAsia="Times New Roman" w:cs="Times New Roman"/>
      <w:b/>
      <w:szCs w:val="24"/>
    </w:rPr>
  </w:style>
  <w:style w:type="paragraph" w:customStyle="1" w:styleId="FirmTitleCBU">
    <w:name w:val="Firm Title CBU"/>
    <w:basedOn w:val="Normal"/>
    <w:rsid w:val="00473C91"/>
    <w:pPr>
      <w:keepNext/>
      <w:keepLines/>
      <w:spacing w:after="240"/>
      <w:jc w:val="center"/>
      <w:outlineLvl w:val="0"/>
    </w:pPr>
    <w:rPr>
      <w:rFonts w:eastAsia="Times New Roman" w:cs="Times New Roman"/>
      <w:b/>
      <w:szCs w:val="24"/>
      <w:u w:val="single"/>
    </w:rPr>
  </w:style>
  <w:style w:type="paragraph" w:customStyle="1" w:styleId="FirmTitleCU">
    <w:name w:val="Firm Title CU"/>
    <w:basedOn w:val="Normal"/>
    <w:rsid w:val="00473C91"/>
    <w:pPr>
      <w:keepNext/>
      <w:keepLines/>
      <w:spacing w:after="240"/>
      <w:jc w:val="center"/>
      <w:outlineLvl w:val="0"/>
    </w:pPr>
    <w:rPr>
      <w:rFonts w:eastAsia="Times New Roman" w:cs="Times New Roman"/>
      <w:szCs w:val="24"/>
      <w:u w:val="single"/>
    </w:rPr>
  </w:style>
  <w:style w:type="paragraph" w:customStyle="1" w:styleId="FirmTitleLB">
    <w:name w:val="Firm Title LB"/>
    <w:basedOn w:val="Normal"/>
    <w:rsid w:val="00473C91"/>
    <w:pPr>
      <w:keepNext/>
      <w:keepLines/>
      <w:spacing w:after="240"/>
      <w:outlineLvl w:val="0"/>
    </w:pPr>
    <w:rPr>
      <w:rFonts w:eastAsia="Times New Roman" w:cs="Times New Roman"/>
      <w:b/>
      <w:szCs w:val="24"/>
    </w:rPr>
  </w:style>
  <w:style w:type="paragraph" w:customStyle="1" w:styleId="FirmTitleLB05E">
    <w:name w:val="Firm Title LB 05 (E)"/>
    <w:basedOn w:val="Normal"/>
    <w:rsid w:val="00473C91"/>
    <w:pPr>
      <w:keepNext/>
      <w:keepLines/>
      <w:spacing w:after="240"/>
      <w:ind w:left="720"/>
      <w:outlineLvl w:val="0"/>
    </w:pPr>
    <w:rPr>
      <w:rFonts w:eastAsia="Times New Roman" w:cs="Times New Roman"/>
      <w:b/>
      <w:szCs w:val="24"/>
    </w:rPr>
  </w:style>
  <w:style w:type="paragraph" w:customStyle="1" w:styleId="FirmTitleLB1E">
    <w:name w:val="Firm Title LB 1 (E)"/>
    <w:basedOn w:val="BodyText"/>
    <w:rsid w:val="00473C91"/>
    <w:pPr>
      <w:keepNext/>
      <w:keepLines/>
      <w:spacing w:after="240"/>
      <w:ind w:left="1440"/>
      <w:outlineLvl w:val="0"/>
    </w:pPr>
    <w:rPr>
      <w:rFonts w:eastAsia="Times New Roman" w:cs="Times New Roman"/>
      <w:b/>
      <w:szCs w:val="24"/>
    </w:rPr>
  </w:style>
  <w:style w:type="paragraph" w:customStyle="1" w:styleId="FirmTitleLB15E">
    <w:name w:val="Firm Title LB 1.5 (E)"/>
    <w:basedOn w:val="BodyText"/>
    <w:rsid w:val="00473C91"/>
    <w:pPr>
      <w:keepNext/>
      <w:keepLines/>
      <w:spacing w:after="240"/>
      <w:ind w:left="2160"/>
      <w:outlineLvl w:val="0"/>
    </w:pPr>
    <w:rPr>
      <w:rFonts w:eastAsia="Times New Roman" w:cs="Times New Roman"/>
      <w:b/>
      <w:szCs w:val="24"/>
    </w:rPr>
  </w:style>
  <w:style w:type="paragraph" w:customStyle="1" w:styleId="FirmTitleLBU">
    <w:name w:val="Firm Title LBU"/>
    <w:basedOn w:val="Normal"/>
    <w:rsid w:val="00473C91"/>
    <w:pPr>
      <w:keepNext/>
      <w:keepLines/>
      <w:spacing w:after="240"/>
      <w:outlineLvl w:val="0"/>
    </w:pPr>
    <w:rPr>
      <w:rFonts w:eastAsia="Times New Roman" w:cs="Times New Roman"/>
      <w:b/>
      <w:szCs w:val="24"/>
      <w:u w:val="single"/>
    </w:rPr>
  </w:style>
  <w:style w:type="paragraph" w:customStyle="1" w:styleId="FirmTitleLBU05E">
    <w:name w:val="Firm Title LBU 05 (E)"/>
    <w:basedOn w:val="Normal"/>
    <w:rsid w:val="00473C91"/>
    <w:pPr>
      <w:keepNext/>
      <w:keepLines/>
      <w:spacing w:after="240"/>
      <w:ind w:left="720"/>
      <w:outlineLvl w:val="0"/>
    </w:pPr>
    <w:rPr>
      <w:rFonts w:eastAsia="Times New Roman" w:cs="Times New Roman"/>
      <w:b/>
      <w:szCs w:val="24"/>
      <w:u w:val="single"/>
    </w:rPr>
  </w:style>
  <w:style w:type="paragraph" w:customStyle="1" w:styleId="FirmTitleLBU1E">
    <w:name w:val="Firm Title LBU 1 (E)"/>
    <w:basedOn w:val="BodyText"/>
    <w:rsid w:val="00473C91"/>
    <w:pPr>
      <w:keepNext/>
      <w:keepLines/>
      <w:spacing w:after="240"/>
      <w:ind w:left="1440"/>
      <w:outlineLvl w:val="0"/>
    </w:pPr>
    <w:rPr>
      <w:rFonts w:eastAsia="Times New Roman" w:cs="Times New Roman"/>
      <w:b/>
      <w:szCs w:val="24"/>
      <w:u w:val="single"/>
    </w:rPr>
  </w:style>
  <w:style w:type="paragraph" w:customStyle="1" w:styleId="FirmTitleLBU15E">
    <w:name w:val="Firm Title LBU 1.5 (E)"/>
    <w:basedOn w:val="BodyText"/>
    <w:rsid w:val="00473C91"/>
    <w:pPr>
      <w:keepNext/>
      <w:keepLines/>
      <w:spacing w:after="240"/>
      <w:ind w:left="2160"/>
      <w:outlineLvl w:val="0"/>
    </w:pPr>
    <w:rPr>
      <w:rFonts w:eastAsia="Times New Roman" w:cs="Times New Roman"/>
      <w:b/>
      <w:szCs w:val="24"/>
      <w:u w:val="single"/>
    </w:rPr>
  </w:style>
  <w:style w:type="paragraph" w:customStyle="1" w:styleId="FirmTitleLU">
    <w:name w:val="Firm Title LU"/>
    <w:basedOn w:val="Normal"/>
    <w:rsid w:val="00473C91"/>
    <w:pPr>
      <w:keepNext/>
      <w:keepLines/>
      <w:spacing w:after="240"/>
      <w:outlineLvl w:val="0"/>
    </w:pPr>
    <w:rPr>
      <w:rFonts w:eastAsia="Times New Roman" w:cs="Times New Roman"/>
      <w:szCs w:val="24"/>
      <w:u w:val="single"/>
    </w:rPr>
  </w:style>
  <w:style w:type="paragraph" w:customStyle="1" w:styleId="FirmTitleLU05E">
    <w:name w:val="Firm Title LU 05 (E)"/>
    <w:basedOn w:val="Normal"/>
    <w:rsid w:val="00473C91"/>
    <w:pPr>
      <w:keepNext/>
      <w:keepLines/>
      <w:spacing w:after="240"/>
      <w:ind w:left="720"/>
      <w:outlineLvl w:val="0"/>
    </w:pPr>
    <w:rPr>
      <w:rFonts w:eastAsia="Times New Roman" w:cs="Times New Roman"/>
      <w:szCs w:val="24"/>
      <w:u w:val="single"/>
    </w:rPr>
  </w:style>
  <w:style w:type="paragraph" w:customStyle="1" w:styleId="FirmTitleLU1E">
    <w:name w:val="Firm Title LU 1 (E)"/>
    <w:basedOn w:val="BodyText"/>
    <w:rsid w:val="00473C91"/>
    <w:pPr>
      <w:keepNext/>
      <w:keepLines/>
      <w:spacing w:after="240"/>
      <w:ind w:left="1440"/>
      <w:outlineLvl w:val="0"/>
    </w:pPr>
    <w:rPr>
      <w:rFonts w:eastAsia="Times New Roman" w:cs="Times New Roman"/>
      <w:szCs w:val="24"/>
      <w:u w:val="single"/>
    </w:rPr>
  </w:style>
  <w:style w:type="paragraph" w:customStyle="1" w:styleId="FirmTitleLU15E">
    <w:name w:val="Firm Title LU 1.5 (E)"/>
    <w:basedOn w:val="BodyText"/>
    <w:rsid w:val="00473C91"/>
    <w:pPr>
      <w:keepNext/>
      <w:keepLines/>
      <w:spacing w:after="240"/>
      <w:ind w:left="2160"/>
      <w:outlineLvl w:val="0"/>
    </w:pPr>
    <w:rPr>
      <w:rFonts w:eastAsia="Times New Roman" w:cs="Times New Roman"/>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The%20Sackett%20Group\Forte\Templates\ForteNorm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ForteNormal.dotx</Template>
  <TotalTime>3</TotalTime>
  <Pages>2</Pages>
  <Words>549</Words>
  <Characters>3134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David I Pincus</cp:lastModifiedBy>
  <cp:revision>3</cp:revision>
  <dcterms:created xsi:type="dcterms:W3CDTF">2019-05-07T19:47:00Z</dcterms:created>
  <dcterms:modified xsi:type="dcterms:W3CDTF">2019-05-07T19:57:00Z</dcterms:modified>
</cp:coreProperties>
</file>