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13B57" w14:textId="16059266" w:rsidR="008A2357" w:rsidRDefault="009C652B" w:rsidP="008A2357">
      <w:pPr>
        <w:spacing w:line="240" w:lineRule="auto"/>
        <w:jc w:val="both"/>
        <w:rPr>
          <w:rFonts w:ascii="Times New Roman" w:hAnsi="Times New Roman" w:cs="Times New Roman"/>
          <w:sz w:val="20"/>
          <w:szCs w:val="20"/>
        </w:rPr>
      </w:pPr>
      <w:bookmarkStart w:id="0" w:name="_GoBack"/>
      <w:bookmarkEnd w:id="0"/>
      <w:r w:rsidRPr="008A2357">
        <w:rPr>
          <w:rFonts w:ascii="Times New Roman" w:hAnsi="Times New Roman" w:cs="Times New Roman"/>
          <w:sz w:val="20"/>
          <w:szCs w:val="20"/>
        </w:rPr>
        <w:t xml:space="preserve">On </w:t>
      </w:r>
      <w:r w:rsidR="008A2357" w:rsidRPr="008A2357">
        <w:rPr>
          <w:rFonts w:ascii="Times New Roman" w:hAnsi="Times New Roman" w:cs="Times New Roman"/>
          <w:sz w:val="20"/>
          <w:szCs w:val="20"/>
        </w:rPr>
        <w:t>Tuesday, February 19,</w:t>
      </w:r>
      <w:r w:rsidRPr="008A2357">
        <w:rPr>
          <w:rFonts w:ascii="Times New Roman" w:hAnsi="Times New Roman" w:cs="Times New Roman"/>
          <w:sz w:val="20"/>
          <w:szCs w:val="20"/>
        </w:rPr>
        <w:t xml:space="preserve"> 201</w:t>
      </w:r>
      <w:r w:rsidR="00146FFF" w:rsidRPr="008A2357">
        <w:rPr>
          <w:rFonts w:ascii="Times New Roman" w:hAnsi="Times New Roman" w:cs="Times New Roman"/>
          <w:sz w:val="20"/>
          <w:szCs w:val="20"/>
        </w:rPr>
        <w:t>9</w:t>
      </w:r>
      <w:r w:rsidRPr="008A2357">
        <w:rPr>
          <w:rFonts w:ascii="Times New Roman" w:hAnsi="Times New Roman" w:cs="Times New Roman"/>
          <w:sz w:val="20"/>
          <w:szCs w:val="20"/>
        </w:rPr>
        <w:t xml:space="preserve">, the Giles S. Rich American Inn of Court </w:t>
      </w:r>
      <w:r w:rsidR="008A2357" w:rsidRPr="008A2357">
        <w:rPr>
          <w:rFonts w:ascii="Times New Roman" w:hAnsi="Times New Roman" w:cs="Times New Roman"/>
          <w:sz w:val="20"/>
          <w:szCs w:val="20"/>
        </w:rPr>
        <w:t xml:space="preserve">held its first off-site program of the year, </w:t>
      </w:r>
      <w:r w:rsidR="008A2357" w:rsidRPr="008A2357">
        <w:rPr>
          <w:rFonts w:ascii="Times New Roman" w:hAnsi="Times New Roman" w:cs="Times New Roman"/>
          <w:i/>
          <w:iCs/>
          <w:sz w:val="20"/>
          <w:szCs w:val="20"/>
        </w:rPr>
        <w:t xml:space="preserve">Competency of Practice, Wellness, and/or Career Longevity, </w:t>
      </w:r>
      <w:r w:rsidR="008A2357" w:rsidRPr="008A2357">
        <w:rPr>
          <w:rFonts w:ascii="Times New Roman" w:hAnsi="Times New Roman" w:cs="Times New Roman"/>
          <w:sz w:val="20"/>
          <w:szCs w:val="20"/>
        </w:rPr>
        <w:t>at The George Washington University Law School.  The event focused on substance abuse, well-being, and other increasingly important personnel issues in patent law, ones that are increasingly gaining national attention</w:t>
      </w:r>
      <w:r w:rsidR="008A2357">
        <w:rPr>
          <w:rFonts w:ascii="Times New Roman" w:hAnsi="Times New Roman" w:cs="Times New Roman"/>
          <w:sz w:val="20"/>
          <w:szCs w:val="20"/>
        </w:rPr>
        <w:t>.  In particular, it focused on alcohol, substance abuse, and means of seeking help for practicing lawyers.</w:t>
      </w:r>
    </w:p>
    <w:p w14:paraId="39188165" w14:textId="4BD8B6A8" w:rsidR="008A2357" w:rsidRDefault="008A2357" w:rsidP="008A235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During the 2018-2019 term, the GSR Inn introduced a new program, in which our local law schools hosted a program, and students and faculty from a particularly law school were invited to attend and participate as guests of our current Law Student Pupils.  The initiative  allows GSR to engage with local area law schools to encourage the next generation of lawyers to promote and practice professionalism, ethics, civility, and excellence.  For the GW event, Dean John Whealan and GW students were encouraged to attend and learn about this important topic. </w:t>
      </w:r>
    </w:p>
    <w:p w14:paraId="53E4314F" w14:textId="74447B36" w:rsidR="008A2357" w:rsidRPr="008A2357" w:rsidRDefault="008A2357" w:rsidP="008A2357">
      <w:pPr>
        <w:spacing w:line="240" w:lineRule="auto"/>
        <w:jc w:val="both"/>
        <w:rPr>
          <w:rFonts w:ascii="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237CCD1" wp14:editId="6D1E3429">
            <wp:extent cx="2743200" cy="1828800"/>
            <wp:effectExtent l="0" t="0" r="0" b="0"/>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b3.JPG"/>
                    <pic:cNvPicPr/>
                  </pic:nvPicPr>
                  <pic:blipFill>
                    <a:blip r:embed="rId6"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CC11AA9" w14:textId="77777777" w:rsidR="008A2357" w:rsidRDefault="008A2357" w:rsidP="008A2357">
      <w:pPr>
        <w:spacing w:line="240" w:lineRule="auto"/>
        <w:jc w:val="both"/>
        <w:rPr>
          <w:rFonts w:ascii="Times New Roman" w:hAnsi="Times New Roman" w:cs="Times New Roman"/>
          <w:color w:val="222222"/>
          <w:sz w:val="20"/>
          <w:szCs w:val="20"/>
        </w:rPr>
      </w:pPr>
      <w:r w:rsidRPr="008A2357">
        <w:rPr>
          <w:rFonts w:ascii="Times New Roman" w:hAnsi="Times New Roman" w:cs="Times New Roman"/>
          <w:color w:val="222222"/>
          <w:sz w:val="20"/>
          <w:szCs w:val="20"/>
        </w:rPr>
        <w:t>A recent ABA study found that between 21 and 36 percent of currently-practicing lawyers are problem drinkers, and an equally staggering percentage of attorneys suffer from some level of depression, anxiety, or stress. The parade of difficulties among members of the profession</w:t>
      </w:r>
      <w:r>
        <w:rPr>
          <w:rFonts w:ascii="Times New Roman" w:hAnsi="Times New Roman" w:cs="Times New Roman"/>
          <w:color w:val="222222"/>
          <w:sz w:val="20"/>
          <w:szCs w:val="20"/>
        </w:rPr>
        <w:t>,</w:t>
      </w:r>
      <w:r w:rsidRPr="008A2357">
        <w:rPr>
          <w:rFonts w:ascii="Times New Roman" w:hAnsi="Times New Roman" w:cs="Times New Roman"/>
          <w:color w:val="222222"/>
          <w:sz w:val="20"/>
          <w:szCs w:val="20"/>
        </w:rPr>
        <w:t xml:space="preserve"> includ</w:t>
      </w:r>
      <w:r>
        <w:rPr>
          <w:rFonts w:ascii="Times New Roman" w:hAnsi="Times New Roman" w:cs="Times New Roman"/>
          <w:color w:val="222222"/>
          <w:sz w:val="20"/>
          <w:szCs w:val="20"/>
        </w:rPr>
        <w:t>ing</w:t>
      </w:r>
      <w:r w:rsidRPr="008A2357">
        <w:rPr>
          <w:rFonts w:ascii="Times New Roman" w:hAnsi="Times New Roman" w:cs="Times New Roman"/>
          <w:color w:val="222222"/>
          <w:sz w:val="20"/>
          <w:szCs w:val="20"/>
        </w:rPr>
        <w:t xml:space="preserve"> suicide, work addiction, sleep deprivation, and job dissatisfaction</w:t>
      </w:r>
      <w:r>
        <w:rPr>
          <w:rFonts w:ascii="Times New Roman" w:hAnsi="Times New Roman" w:cs="Times New Roman"/>
          <w:color w:val="222222"/>
          <w:sz w:val="20"/>
          <w:szCs w:val="20"/>
        </w:rPr>
        <w:t>, all contribute to the serious and often fatal effects of substance abuse that inhere in the profession</w:t>
      </w:r>
      <w:r w:rsidRPr="008A2357">
        <w:rPr>
          <w:rFonts w:ascii="Times New Roman" w:hAnsi="Times New Roman" w:cs="Times New Roman"/>
          <w:color w:val="222222"/>
          <w:sz w:val="20"/>
          <w:szCs w:val="20"/>
        </w:rPr>
        <w:t>. Notably, younger lawyers in the first ten years of practice and those working in private firms are the most at risk and experience the highest rates of problem drinking, addiction and depression, with many of these problems beginning in law school. The program will raise awareness of the complex issues surrounding lawyer well-being through the lens of different stakeholders in the legal community.</w:t>
      </w:r>
    </w:p>
    <w:p w14:paraId="26E8AFD3" w14:textId="77777777" w:rsidR="008A2357" w:rsidRDefault="008A2357" w:rsidP="008A235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0813A43" w14:textId="0F32B223" w:rsidR="008A2357" w:rsidRPr="008A2357" w:rsidRDefault="008A2357" w:rsidP="008A2357">
      <w:pPr>
        <w:spacing w:line="240" w:lineRule="auto"/>
        <w:jc w:val="both"/>
        <w:rPr>
          <w:rFonts w:ascii="Times New Roman" w:hAnsi="Times New Roman" w:cs="Times New Roman"/>
          <w:color w:val="222222"/>
          <w:sz w:val="20"/>
          <w:szCs w:val="20"/>
        </w:rPr>
      </w:pPr>
      <w:r>
        <w:rPr>
          <w:rFonts w:ascii="Times New Roman" w:hAnsi="Times New Roman" w:cs="Times New Roman"/>
          <w:noProof/>
          <w:sz w:val="20"/>
          <w:szCs w:val="20"/>
        </w:rPr>
        <w:drawing>
          <wp:inline distT="0" distB="0" distL="0" distR="0" wp14:anchorId="3A207A76" wp14:editId="49977AFA">
            <wp:extent cx="2743200" cy="1828800"/>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b2.JPG"/>
                    <pic:cNvPicPr/>
                  </pic:nvPicPr>
                  <pic:blipFill>
                    <a:blip r:embed="rId7"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7766BBB2" w14:textId="1FD27C6D" w:rsidR="008A2357" w:rsidRDefault="008A2357" w:rsidP="008A2357">
      <w:pPr>
        <w:pStyle w:val="NormalWeb"/>
        <w:shd w:val="clear" w:color="auto" w:fill="FFFFFF"/>
        <w:jc w:val="center"/>
        <w:rPr>
          <w:color w:val="222222"/>
          <w:sz w:val="20"/>
          <w:szCs w:val="20"/>
        </w:rPr>
      </w:pPr>
      <w:r>
        <w:rPr>
          <w:color w:val="222222"/>
          <w:sz w:val="20"/>
          <w:szCs w:val="20"/>
        </w:rPr>
        <w:t>(</w:t>
      </w:r>
      <w:r w:rsidR="0040711E">
        <w:rPr>
          <w:color w:val="222222"/>
          <w:sz w:val="20"/>
          <w:szCs w:val="20"/>
        </w:rPr>
        <w:t xml:space="preserve">Our February </w:t>
      </w:r>
      <w:r>
        <w:rPr>
          <w:color w:val="222222"/>
          <w:sz w:val="20"/>
          <w:szCs w:val="20"/>
        </w:rPr>
        <w:t>speakers and moderators, left to right</w:t>
      </w:r>
      <w:r w:rsidR="0040711E">
        <w:rPr>
          <w:color w:val="222222"/>
          <w:sz w:val="20"/>
          <w:szCs w:val="20"/>
        </w:rPr>
        <w:t>,</w:t>
      </w:r>
      <w:r>
        <w:rPr>
          <w:color w:val="222222"/>
          <w:sz w:val="20"/>
          <w:szCs w:val="20"/>
        </w:rPr>
        <w:t xml:space="preserve"> as </w:t>
      </w:r>
      <w:r w:rsidR="0040711E">
        <w:rPr>
          <w:color w:val="222222"/>
          <w:sz w:val="20"/>
          <w:szCs w:val="20"/>
        </w:rPr>
        <w:t xml:space="preserve">in bold </w:t>
      </w:r>
      <w:r>
        <w:rPr>
          <w:color w:val="222222"/>
          <w:sz w:val="20"/>
          <w:szCs w:val="20"/>
        </w:rPr>
        <w:t>below)</w:t>
      </w:r>
    </w:p>
    <w:p w14:paraId="2525B7A6" w14:textId="0B5F4F57" w:rsidR="008E7F20" w:rsidRPr="008A2357" w:rsidRDefault="008A2357" w:rsidP="008A2357">
      <w:pPr>
        <w:pStyle w:val="NormalWeb"/>
        <w:shd w:val="clear" w:color="auto" w:fill="FFFFFF"/>
        <w:jc w:val="both"/>
        <w:rPr>
          <w:color w:val="222222"/>
          <w:sz w:val="20"/>
          <w:szCs w:val="20"/>
        </w:rPr>
      </w:pPr>
      <w:r>
        <w:rPr>
          <w:color w:val="222222"/>
          <w:sz w:val="20"/>
          <w:szCs w:val="20"/>
        </w:rPr>
        <w:t>The</w:t>
      </w:r>
      <w:r w:rsidRPr="008A2357">
        <w:rPr>
          <w:color w:val="222222"/>
          <w:sz w:val="20"/>
          <w:szCs w:val="20"/>
        </w:rPr>
        <w:t xml:space="preserve"> program feature</w:t>
      </w:r>
      <w:r>
        <w:rPr>
          <w:color w:val="222222"/>
          <w:sz w:val="20"/>
          <w:szCs w:val="20"/>
        </w:rPr>
        <w:t xml:space="preserve">d </w:t>
      </w:r>
      <w:r w:rsidRPr="008A2357">
        <w:rPr>
          <w:color w:val="222222"/>
          <w:sz w:val="20"/>
          <w:szCs w:val="20"/>
        </w:rPr>
        <w:t>a keynote speech from </w:t>
      </w:r>
      <w:r w:rsidRPr="008A2357">
        <w:rPr>
          <w:rStyle w:val="Strong"/>
          <w:color w:val="222222"/>
          <w:sz w:val="20"/>
          <w:szCs w:val="20"/>
        </w:rPr>
        <w:t>Laurie Besden, Esq.</w:t>
      </w:r>
      <w:r>
        <w:rPr>
          <w:color w:val="222222"/>
          <w:sz w:val="20"/>
          <w:szCs w:val="20"/>
        </w:rPr>
        <w:t xml:space="preserve">, </w:t>
      </w:r>
      <w:r w:rsidRPr="008A2357">
        <w:rPr>
          <w:color w:val="222222"/>
          <w:sz w:val="20"/>
          <w:szCs w:val="20"/>
        </w:rPr>
        <w:t>Executive Director of Lawyer Concerned for Lawyers—Pennsylvania, who share</w:t>
      </w:r>
      <w:r>
        <w:rPr>
          <w:color w:val="222222"/>
          <w:sz w:val="20"/>
          <w:szCs w:val="20"/>
        </w:rPr>
        <w:t xml:space="preserve">d in detail </w:t>
      </w:r>
      <w:r w:rsidRPr="008A2357">
        <w:rPr>
          <w:color w:val="222222"/>
          <w:sz w:val="20"/>
          <w:szCs w:val="20"/>
        </w:rPr>
        <w:t>her first-hand journey with addiction and recovery</w:t>
      </w:r>
      <w:r>
        <w:rPr>
          <w:color w:val="222222"/>
          <w:sz w:val="20"/>
          <w:szCs w:val="20"/>
        </w:rPr>
        <w:t>.</w:t>
      </w:r>
      <w:r w:rsidRPr="008A2357">
        <w:rPr>
          <w:color w:val="222222"/>
          <w:sz w:val="20"/>
          <w:szCs w:val="20"/>
        </w:rPr>
        <w:t xml:space="preserve"> </w:t>
      </w:r>
      <w:r>
        <w:rPr>
          <w:color w:val="222222"/>
          <w:sz w:val="20"/>
          <w:szCs w:val="20"/>
        </w:rPr>
        <w:t>The even followed with a</w:t>
      </w:r>
      <w:r w:rsidRPr="008A2357">
        <w:rPr>
          <w:color w:val="222222"/>
          <w:sz w:val="20"/>
          <w:szCs w:val="20"/>
        </w:rPr>
        <w:t xml:space="preserve"> panel discussion </w:t>
      </w:r>
      <w:r>
        <w:rPr>
          <w:color w:val="222222"/>
          <w:sz w:val="20"/>
          <w:szCs w:val="20"/>
        </w:rPr>
        <w:t xml:space="preserve">including </w:t>
      </w:r>
      <w:r w:rsidRPr="008A2357">
        <w:rPr>
          <w:rStyle w:val="Strong"/>
          <w:color w:val="222222"/>
          <w:sz w:val="20"/>
          <w:szCs w:val="20"/>
        </w:rPr>
        <w:t>Dr. Jessica Floyd Alexander</w:t>
      </w:r>
      <w:r>
        <w:rPr>
          <w:color w:val="222222"/>
          <w:sz w:val="20"/>
          <w:szCs w:val="20"/>
        </w:rPr>
        <w:t xml:space="preserve">, the </w:t>
      </w:r>
      <w:r w:rsidRPr="008A2357">
        <w:rPr>
          <w:color w:val="222222"/>
          <w:sz w:val="20"/>
          <w:szCs w:val="20"/>
        </w:rPr>
        <w:t>Director of the Wellness Program at the George Washington University School of Law</w:t>
      </w:r>
      <w:r>
        <w:rPr>
          <w:color w:val="222222"/>
          <w:sz w:val="20"/>
          <w:szCs w:val="20"/>
        </w:rPr>
        <w:t>, who discussed GW’s almost unique focus on offering resources, such as Dr. Alexander, to law students and faculty in an attempt to head substance abuse off during law school, when problem behavior frequently begins</w:t>
      </w:r>
      <w:r w:rsidRPr="008A2357">
        <w:rPr>
          <w:color w:val="222222"/>
          <w:sz w:val="20"/>
          <w:szCs w:val="20"/>
        </w:rPr>
        <w:t xml:space="preserve">; </w:t>
      </w:r>
      <w:r w:rsidRPr="008A2357">
        <w:rPr>
          <w:rStyle w:val="Strong"/>
          <w:color w:val="222222"/>
          <w:sz w:val="20"/>
          <w:szCs w:val="20"/>
        </w:rPr>
        <w:t>Dahlia George, Esq.</w:t>
      </w:r>
      <w:r>
        <w:rPr>
          <w:color w:val="222222"/>
          <w:sz w:val="20"/>
          <w:szCs w:val="20"/>
        </w:rPr>
        <w:t xml:space="preserve">, a </w:t>
      </w:r>
      <w:r w:rsidRPr="008A2357">
        <w:rPr>
          <w:color w:val="222222"/>
          <w:sz w:val="20"/>
          <w:szCs w:val="20"/>
        </w:rPr>
        <w:t>staff attorney at the USPTO’s Office of Enrollment and Discipline, which created a new disciplinary diversion program specifically for IP practitioners whose health issues have led to ethical violations</w:t>
      </w:r>
      <w:r>
        <w:rPr>
          <w:color w:val="222222"/>
          <w:sz w:val="20"/>
          <w:szCs w:val="20"/>
        </w:rPr>
        <w:t xml:space="preserve">; moderator </w:t>
      </w:r>
      <w:r w:rsidRPr="008A2357">
        <w:rPr>
          <w:b/>
          <w:bCs/>
          <w:color w:val="222222"/>
          <w:sz w:val="20"/>
          <w:szCs w:val="20"/>
        </w:rPr>
        <w:t>Mi</w:t>
      </w:r>
      <w:r>
        <w:rPr>
          <w:b/>
          <w:bCs/>
          <w:color w:val="222222"/>
          <w:sz w:val="20"/>
          <w:szCs w:val="20"/>
        </w:rPr>
        <w:t>chael</w:t>
      </w:r>
      <w:r w:rsidRPr="008A2357">
        <w:rPr>
          <w:b/>
          <w:bCs/>
          <w:color w:val="222222"/>
          <w:sz w:val="20"/>
          <w:szCs w:val="20"/>
        </w:rPr>
        <w:t xml:space="preserve"> McCabe</w:t>
      </w:r>
      <w:r>
        <w:rPr>
          <w:color w:val="222222"/>
          <w:sz w:val="20"/>
          <w:szCs w:val="20"/>
        </w:rPr>
        <w:t xml:space="preserve">, an expert on ethics in patent law; and </w:t>
      </w:r>
      <w:r w:rsidRPr="008A2357">
        <w:rPr>
          <w:rStyle w:val="Strong"/>
          <w:color w:val="222222"/>
          <w:sz w:val="20"/>
          <w:szCs w:val="20"/>
        </w:rPr>
        <w:t>Kerry B. McTigue, Esq.</w:t>
      </w:r>
      <w:r>
        <w:rPr>
          <w:color w:val="222222"/>
          <w:sz w:val="20"/>
          <w:szCs w:val="20"/>
        </w:rPr>
        <w:t xml:space="preserve">, and </w:t>
      </w:r>
      <w:r w:rsidRPr="008A2357">
        <w:rPr>
          <w:color w:val="222222"/>
          <w:sz w:val="20"/>
          <w:szCs w:val="20"/>
        </w:rPr>
        <w:t>IP partner at Cozen O’Connor, which is a signatory to the ABA’s “wellness pledge</w:t>
      </w:r>
      <w:r>
        <w:rPr>
          <w:color w:val="222222"/>
          <w:sz w:val="20"/>
          <w:szCs w:val="20"/>
        </w:rPr>
        <w:t xml:space="preserve">.” </w:t>
      </w:r>
    </w:p>
    <w:p w14:paraId="0F9F20EB" w14:textId="31A74199" w:rsidR="008A2357" w:rsidRPr="008A2357" w:rsidRDefault="00146FFF" w:rsidP="008E7F20">
      <w:pPr>
        <w:spacing w:line="240" w:lineRule="auto"/>
        <w:jc w:val="both"/>
        <w:rPr>
          <w:rFonts w:ascii="Times New Roman" w:hAnsi="Times New Roman" w:cs="Times New Roman"/>
          <w:sz w:val="20"/>
          <w:szCs w:val="20"/>
        </w:rPr>
      </w:pPr>
      <w:r w:rsidRPr="008A2357">
        <w:rPr>
          <w:rFonts w:ascii="Times New Roman" w:hAnsi="Times New Roman" w:cs="Times New Roman"/>
          <w:sz w:val="20"/>
          <w:szCs w:val="20"/>
        </w:rPr>
        <w:t xml:space="preserve">The </w:t>
      </w:r>
      <w:r w:rsidR="008A2357">
        <w:rPr>
          <w:rFonts w:ascii="Times New Roman" w:hAnsi="Times New Roman" w:cs="Times New Roman"/>
          <w:sz w:val="20"/>
          <w:szCs w:val="20"/>
        </w:rPr>
        <w:t xml:space="preserve">important </w:t>
      </w:r>
      <w:r w:rsidRPr="008A2357">
        <w:rPr>
          <w:rFonts w:ascii="Times New Roman" w:hAnsi="Times New Roman" w:cs="Times New Roman"/>
          <w:sz w:val="20"/>
          <w:szCs w:val="20"/>
        </w:rPr>
        <w:t xml:space="preserve">discussion </w:t>
      </w:r>
      <w:r w:rsidR="008A2357">
        <w:rPr>
          <w:rFonts w:ascii="Times New Roman" w:hAnsi="Times New Roman" w:cs="Times New Roman"/>
          <w:sz w:val="20"/>
          <w:szCs w:val="20"/>
        </w:rPr>
        <w:t xml:space="preserve">highlighted the dangers of succumbing to substance abuse for those engaging in high-stakes, demanding professions, and featured testimonials from the audience during the question-and-answer portion of the panel.  </w:t>
      </w:r>
    </w:p>
    <w:p w14:paraId="002251E9" w14:textId="34A3E91C" w:rsidR="00ED16C1" w:rsidRPr="008A2357" w:rsidRDefault="008A2357" w:rsidP="008E7F2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meeting, hosted by the George Washington Law School and the </w:t>
      </w:r>
      <w:r w:rsidR="00146FFF" w:rsidRPr="008A2357">
        <w:rPr>
          <w:rFonts w:ascii="Times New Roman" w:hAnsi="Times New Roman" w:cs="Times New Roman"/>
          <w:b/>
          <w:sz w:val="20"/>
          <w:szCs w:val="20"/>
        </w:rPr>
        <w:t>Giles S. Rich American Inn of Court</w:t>
      </w:r>
      <w:r w:rsidR="00146FFF" w:rsidRPr="008A2357">
        <w:rPr>
          <w:rFonts w:ascii="Times New Roman" w:hAnsi="Times New Roman" w:cs="Times New Roman"/>
          <w:sz w:val="20"/>
          <w:szCs w:val="20"/>
        </w:rPr>
        <w:t>,</w:t>
      </w:r>
      <w:r>
        <w:rPr>
          <w:rFonts w:ascii="Times New Roman" w:hAnsi="Times New Roman" w:cs="Times New Roman"/>
          <w:sz w:val="20"/>
          <w:szCs w:val="20"/>
        </w:rPr>
        <w:t xml:space="preserve"> was held in Listner Hall featured</w:t>
      </w:r>
      <w:r w:rsidR="00146FFF" w:rsidRPr="008A2357">
        <w:rPr>
          <w:rFonts w:ascii="Times New Roman" w:hAnsi="Times New Roman" w:cs="Times New Roman"/>
          <w:sz w:val="20"/>
          <w:szCs w:val="20"/>
        </w:rPr>
        <w:t xml:space="preserve"> </w:t>
      </w:r>
      <w:r>
        <w:rPr>
          <w:rFonts w:ascii="Times New Roman" w:hAnsi="Times New Roman" w:cs="Times New Roman"/>
          <w:sz w:val="20"/>
          <w:szCs w:val="20"/>
        </w:rPr>
        <w:t>a</w:t>
      </w:r>
      <w:r w:rsidR="00146FFF" w:rsidRPr="008A2357">
        <w:rPr>
          <w:rFonts w:ascii="Times New Roman" w:hAnsi="Times New Roman" w:cs="Times New Roman"/>
          <w:sz w:val="20"/>
          <w:szCs w:val="20"/>
        </w:rPr>
        <w:t xml:space="preserve"> reception </w:t>
      </w:r>
      <w:r>
        <w:rPr>
          <w:rFonts w:ascii="Times New Roman" w:hAnsi="Times New Roman" w:cs="Times New Roman"/>
          <w:sz w:val="20"/>
          <w:szCs w:val="20"/>
        </w:rPr>
        <w:t xml:space="preserve">after the event in the lobby of the GW law school.  It was both well-attended and well-received. </w:t>
      </w:r>
    </w:p>
    <w:p w14:paraId="3EEF3D5C" w14:textId="062A6091" w:rsidR="001E5A49" w:rsidRPr="008A2357" w:rsidRDefault="00146FFF" w:rsidP="008E7F20">
      <w:pPr>
        <w:spacing w:line="240" w:lineRule="auto"/>
        <w:jc w:val="both"/>
        <w:rPr>
          <w:rFonts w:ascii="Times New Roman" w:hAnsi="Times New Roman" w:cs="Times New Roman"/>
          <w:sz w:val="20"/>
          <w:szCs w:val="20"/>
        </w:rPr>
      </w:pPr>
      <w:r w:rsidRPr="008A2357">
        <w:rPr>
          <w:rFonts w:ascii="Times New Roman" w:hAnsi="Times New Roman" w:cs="Times New Roman"/>
          <w:sz w:val="20"/>
          <w:szCs w:val="20"/>
        </w:rPr>
        <w:t xml:space="preserve">If there are any questions or concerns, please feel free to reach out to Kiley White at </w:t>
      </w:r>
      <w:hyperlink r:id="rId8" w:history="1">
        <w:r w:rsidRPr="008A2357">
          <w:rPr>
            <w:rStyle w:val="Hyperlink"/>
            <w:rFonts w:ascii="Times New Roman" w:hAnsi="Times New Roman" w:cs="Times New Roman"/>
            <w:sz w:val="20"/>
            <w:szCs w:val="20"/>
          </w:rPr>
          <w:t>whitek@cafc.uscourts.gov</w:t>
        </w:r>
      </w:hyperlink>
      <w:r w:rsidRPr="008A2357">
        <w:rPr>
          <w:rFonts w:ascii="Times New Roman" w:hAnsi="Times New Roman" w:cs="Times New Roman"/>
          <w:sz w:val="20"/>
          <w:szCs w:val="20"/>
        </w:rPr>
        <w:t xml:space="preserve">. </w:t>
      </w:r>
    </w:p>
    <w:sectPr w:rsidR="001E5A49" w:rsidRPr="008A2357" w:rsidSect="008E7F20">
      <w:headerReference w:type="default" r:id="rId9"/>
      <w:type w:val="continuous"/>
      <w:pgSz w:w="12240" w:h="15840"/>
      <w:pgMar w:top="1008" w:right="1440" w:bottom="1008"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C9145" w14:textId="77777777" w:rsidR="00140201" w:rsidRDefault="00140201" w:rsidP="00430320">
      <w:pPr>
        <w:spacing w:after="0" w:line="240" w:lineRule="auto"/>
      </w:pPr>
      <w:r>
        <w:separator/>
      </w:r>
    </w:p>
  </w:endnote>
  <w:endnote w:type="continuationSeparator" w:id="0">
    <w:p w14:paraId="2DED766C" w14:textId="77777777" w:rsidR="00140201" w:rsidRDefault="00140201" w:rsidP="0043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2C2B2" w14:textId="77777777" w:rsidR="00140201" w:rsidRDefault="00140201" w:rsidP="00430320">
      <w:pPr>
        <w:spacing w:after="0" w:line="240" w:lineRule="auto"/>
      </w:pPr>
      <w:r>
        <w:separator/>
      </w:r>
    </w:p>
  </w:footnote>
  <w:footnote w:type="continuationSeparator" w:id="0">
    <w:p w14:paraId="06EB595B" w14:textId="77777777" w:rsidR="00140201" w:rsidRDefault="00140201" w:rsidP="00430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61A5" w14:textId="77777777" w:rsidR="007F261D" w:rsidRDefault="007F261D" w:rsidP="00510277">
    <w:pPr>
      <w:spacing w:line="240" w:lineRule="auto"/>
      <w:jc w:val="center"/>
      <w:rPr>
        <w:rFonts w:ascii="Times New Roman" w:hAnsi="Times New Roman" w:cs="Times New Roman"/>
        <w:smallCaps/>
        <w:sz w:val="32"/>
        <w:szCs w:val="32"/>
      </w:rPr>
    </w:pPr>
    <w:r w:rsidRPr="001E5A49">
      <w:rPr>
        <w:rFonts w:ascii="Times New Roman" w:hAnsi="Times New Roman" w:cs="Times New Roman"/>
        <w:noProof/>
        <w:sz w:val="32"/>
        <w:szCs w:val="32"/>
      </w:rPr>
      <w:drawing>
        <wp:anchor distT="0" distB="0" distL="114300" distR="114300" simplePos="0" relativeHeight="251659264" behindDoc="1" locked="0" layoutInCell="1" allowOverlap="1" wp14:anchorId="0C962976" wp14:editId="77C14671">
          <wp:simplePos x="0" y="0"/>
          <wp:positionH relativeFrom="column">
            <wp:posOffset>342900</wp:posOffset>
          </wp:positionH>
          <wp:positionV relativeFrom="paragraph">
            <wp:posOffset>-114300</wp:posOffset>
          </wp:positionV>
          <wp:extent cx="804799" cy="800100"/>
          <wp:effectExtent l="0" t="0" r="8255" b="0"/>
          <wp:wrapNone/>
          <wp:docPr id="1" name="Picture 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4799"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A49">
      <w:rPr>
        <w:rFonts w:ascii="Times New Roman" w:hAnsi="Times New Roman" w:cs="Times New Roman"/>
        <w:smallCaps/>
        <w:sz w:val="32"/>
        <w:szCs w:val="32"/>
      </w:rPr>
      <w:tab/>
      <w:t>The Giles S. Rich American Inn of Court</w:t>
    </w:r>
  </w:p>
  <w:p w14:paraId="33EFE011" w14:textId="6ED2B35F" w:rsidR="007F261D" w:rsidRPr="00361E46" w:rsidRDefault="007F261D" w:rsidP="00510277">
    <w:pPr>
      <w:spacing w:line="240" w:lineRule="auto"/>
      <w:jc w:val="center"/>
      <w:rPr>
        <w:rFonts w:ascii="Times New Roman" w:hAnsi="Times New Roman" w:cs="Times New Roman"/>
        <w:b/>
        <w:smallCaps/>
        <w:sz w:val="16"/>
        <w:szCs w:val="16"/>
      </w:rPr>
    </w:pPr>
    <w:r w:rsidRPr="001E5A49">
      <w:rPr>
        <w:rFonts w:ascii="Times New Roman" w:hAnsi="Times New Roman" w:cs="Times New Roman"/>
        <w:b/>
        <w:smallCaps/>
        <w:sz w:val="32"/>
        <w:szCs w:val="32"/>
      </w:rPr>
      <w:t xml:space="preserve">     </w:t>
    </w:r>
    <w:r>
      <w:rPr>
        <w:rFonts w:ascii="Times New Roman" w:hAnsi="Times New Roman" w:cs="Times New Roman"/>
        <w:b/>
        <w:smallCaps/>
        <w:sz w:val="32"/>
        <w:szCs w:val="32"/>
      </w:rPr>
      <w:t xml:space="preserve">   </w:t>
    </w:r>
    <w:r w:rsidR="008A2357">
      <w:rPr>
        <w:rFonts w:ascii="Times New Roman" w:hAnsi="Times New Roman" w:cs="Times New Roman"/>
        <w:b/>
        <w:smallCaps/>
        <w:sz w:val="32"/>
        <w:szCs w:val="32"/>
      </w:rPr>
      <w:t>February</w:t>
    </w:r>
    <w:r w:rsidR="00146FFF">
      <w:rPr>
        <w:rFonts w:ascii="Times New Roman" w:hAnsi="Times New Roman" w:cs="Times New Roman"/>
        <w:b/>
        <w:smallCaps/>
        <w:sz w:val="32"/>
        <w:szCs w:val="32"/>
      </w:rPr>
      <w:t xml:space="preserve"> 2019</w:t>
    </w:r>
    <w:r>
      <w:rPr>
        <w:rFonts w:ascii="Times New Roman" w:hAnsi="Times New Roman" w:cs="Times New Roman"/>
        <w:b/>
        <w:smallCaps/>
        <w:sz w:val="32"/>
        <w:szCs w:val="32"/>
      </w:rPr>
      <w:t xml:space="preserve"> Meeting Recap</w:t>
    </w:r>
  </w:p>
  <w:p w14:paraId="1473C006" w14:textId="77777777" w:rsidR="007F261D" w:rsidRDefault="007F26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2B"/>
    <w:rsid w:val="00140201"/>
    <w:rsid w:val="00146FFF"/>
    <w:rsid w:val="00163DB9"/>
    <w:rsid w:val="001E5A49"/>
    <w:rsid w:val="00341562"/>
    <w:rsid w:val="00361E46"/>
    <w:rsid w:val="00371B07"/>
    <w:rsid w:val="00377E94"/>
    <w:rsid w:val="0040711E"/>
    <w:rsid w:val="00425437"/>
    <w:rsid w:val="00430320"/>
    <w:rsid w:val="00495A4F"/>
    <w:rsid w:val="00510277"/>
    <w:rsid w:val="00604EE6"/>
    <w:rsid w:val="00634F81"/>
    <w:rsid w:val="006A5168"/>
    <w:rsid w:val="007D0314"/>
    <w:rsid w:val="007F261D"/>
    <w:rsid w:val="008019E5"/>
    <w:rsid w:val="00880F3A"/>
    <w:rsid w:val="008A1A01"/>
    <w:rsid w:val="008A2357"/>
    <w:rsid w:val="008E7F20"/>
    <w:rsid w:val="009A27C6"/>
    <w:rsid w:val="009C652B"/>
    <w:rsid w:val="00A07513"/>
    <w:rsid w:val="00AB15DA"/>
    <w:rsid w:val="00B20E6D"/>
    <w:rsid w:val="00BF0394"/>
    <w:rsid w:val="00C61DAA"/>
    <w:rsid w:val="00C71C0C"/>
    <w:rsid w:val="00CA3CBA"/>
    <w:rsid w:val="00DB51BC"/>
    <w:rsid w:val="00EA71D7"/>
    <w:rsid w:val="00ED16C1"/>
    <w:rsid w:val="00EE424F"/>
    <w:rsid w:val="00F40FA6"/>
    <w:rsid w:val="00F83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D1F1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652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C71C0C"/>
    <w:pPr>
      <w:spacing w:after="0" w:line="240" w:lineRule="auto"/>
    </w:pPr>
    <w:rPr>
      <w:rFonts w:ascii="Times New Roman" w:eastAsiaTheme="minorEastAsia" w:hAnsi="Times New Roman"/>
      <w:sz w:val="20"/>
      <w:szCs w:val="24"/>
    </w:rPr>
  </w:style>
  <w:style w:type="character" w:customStyle="1" w:styleId="FootnoteTextChar">
    <w:name w:val="Footnote Text Char"/>
    <w:basedOn w:val="DefaultParagraphFont"/>
    <w:link w:val="FootnoteText"/>
    <w:uiPriority w:val="99"/>
    <w:rsid w:val="00C71C0C"/>
    <w:rPr>
      <w:rFonts w:ascii="Times New Roman" w:hAnsi="Times New Roman"/>
      <w:sz w:val="20"/>
    </w:rPr>
  </w:style>
  <w:style w:type="character" w:styleId="FootnoteReference">
    <w:name w:val="footnote reference"/>
    <w:basedOn w:val="DefaultParagraphFont"/>
    <w:uiPriority w:val="99"/>
    <w:unhideWhenUsed/>
    <w:rsid w:val="00430320"/>
    <w:rPr>
      <w:vertAlign w:val="superscript"/>
    </w:rPr>
  </w:style>
  <w:style w:type="paragraph" w:styleId="Header">
    <w:name w:val="header"/>
    <w:basedOn w:val="Normal"/>
    <w:link w:val="HeaderChar"/>
    <w:uiPriority w:val="99"/>
    <w:unhideWhenUsed/>
    <w:rsid w:val="00510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0277"/>
    <w:rPr>
      <w:rFonts w:eastAsiaTheme="minorHAnsi"/>
      <w:sz w:val="22"/>
      <w:szCs w:val="22"/>
    </w:rPr>
  </w:style>
  <w:style w:type="paragraph" w:styleId="Footer">
    <w:name w:val="footer"/>
    <w:basedOn w:val="Normal"/>
    <w:link w:val="FooterChar"/>
    <w:uiPriority w:val="99"/>
    <w:unhideWhenUsed/>
    <w:rsid w:val="00510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0277"/>
    <w:rPr>
      <w:rFonts w:eastAsiaTheme="minorHAnsi"/>
      <w:sz w:val="22"/>
      <w:szCs w:val="22"/>
    </w:rPr>
  </w:style>
  <w:style w:type="paragraph" w:styleId="BalloonText">
    <w:name w:val="Balloon Text"/>
    <w:basedOn w:val="Normal"/>
    <w:link w:val="BalloonTextChar"/>
    <w:uiPriority w:val="99"/>
    <w:semiHidden/>
    <w:unhideWhenUsed/>
    <w:rsid w:val="008E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20"/>
    <w:rPr>
      <w:rFonts w:ascii="Tahoma" w:eastAsiaTheme="minorHAnsi" w:hAnsi="Tahoma" w:cs="Tahoma"/>
      <w:sz w:val="16"/>
      <w:szCs w:val="16"/>
    </w:rPr>
  </w:style>
  <w:style w:type="paragraph" w:styleId="Caption">
    <w:name w:val="caption"/>
    <w:basedOn w:val="Normal"/>
    <w:next w:val="Normal"/>
    <w:uiPriority w:val="35"/>
    <w:unhideWhenUsed/>
    <w:qFormat/>
    <w:rsid w:val="008E7F20"/>
    <w:pPr>
      <w:spacing w:line="240" w:lineRule="auto"/>
    </w:pPr>
    <w:rPr>
      <w:b/>
      <w:bCs/>
      <w:color w:val="4F81BD" w:themeColor="accent1"/>
      <w:sz w:val="18"/>
      <w:szCs w:val="18"/>
    </w:rPr>
  </w:style>
  <w:style w:type="character" w:styleId="Hyperlink">
    <w:name w:val="Hyperlink"/>
    <w:basedOn w:val="DefaultParagraphFont"/>
    <w:uiPriority w:val="99"/>
    <w:unhideWhenUsed/>
    <w:rsid w:val="00146FFF"/>
    <w:rPr>
      <w:color w:val="0000FF" w:themeColor="hyperlink"/>
      <w:u w:val="single"/>
    </w:rPr>
  </w:style>
  <w:style w:type="character" w:styleId="UnresolvedMention">
    <w:name w:val="Unresolved Mention"/>
    <w:basedOn w:val="DefaultParagraphFont"/>
    <w:uiPriority w:val="99"/>
    <w:rsid w:val="00146FFF"/>
    <w:rPr>
      <w:color w:val="605E5C"/>
      <w:shd w:val="clear" w:color="auto" w:fill="E1DFDD"/>
    </w:rPr>
  </w:style>
  <w:style w:type="paragraph" w:styleId="NormalWeb">
    <w:name w:val="Normal (Web)"/>
    <w:basedOn w:val="Normal"/>
    <w:uiPriority w:val="99"/>
    <w:unhideWhenUsed/>
    <w:rsid w:val="008A23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2357"/>
    <w:rPr>
      <w:b/>
      <w:bCs/>
    </w:rPr>
  </w:style>
  <w:style w:type="character" w:customStyle="1" w:styleId="il">
    <w:name w:val="il"/>
    <w:basedOn w:val="DefaultParagraphFont"/>
    <w:rsid w:val="008A2357"/>
  </w:style>
  <w:style w:type="character" w:styleId="Emphasis">
    <w:name w:val="Emphasis"/>
    <w:basedOn w:val="DefaultParagraphFont"/>
    <w:uiPriority w:val="20"/>
    <w:qFormat/>
    <w:rsid w:val="008A23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4439">
      <w:bodyDiv w:val="1"/>
      <w:marLeft w:val="0"/>
      <w:marRight w:val="0"/>
      <w:marTop w:val="0"/>
      <w:marBottom w:val="0"/>
      <w:divBdr>
        <w:top w:val="none" w:sz="0" w:space="0" w:color="auto"/>
        <w:left w:val="none" w:sz="0" w:space="0" w:color="auto"/>
        <w:bottom w:val="none" w:sz="0" w:space="0" w:color="auto"/>
        <w:right w:val="none" w:sz="0" w:space="0" w:color="auto"/>
      </w:divBdr>
    </w:div>
    <w:div w:id="811944299">
      <w:bodyDiv w:val="1"/>
      <w:marLeft w:val="0"/>
      <w:marRight w:val="0"/>
      <w:marTop w:val="0"/>
      <w:marBottom w:val="0"/>
      <w:divBdr>
        <w:top w:val="none" w:sz="0" w:space="0" w:color="auto"/>
        <w:left w:val="none" w:sz="0" w:space="0" w:color="auto"/>
        <w:bottom w:val="none" w:sz="0" w:space="0" w:color="auto"/>
        <w:right w:val="none" w:sz="0" w:space="0" w:color="auto"/>
      </w:divBdr>
    </w:div>
    <w:div w:id="1253271544">
      <w:bodyDiv w:val="1"/>
      <w:marLeft w:val="0"/>
      <w:marRight w:val="0"/>
      <w:marTop w:val="0"/>
      <w:marBottom w:val="0"/>
      <w:divBdr>
        <w:top w:val="none" w:sz="0" w:space="0" w:color="auto"/>
        <w:left w:val="none" w:sz="0" w:space="0" w:color="auto"/>
        <w:bottom w:val="none" w:sz="0" w:space="0" w:color="auto"/>
        <w:right w:val="none" w:sz="0" w:space="0" w:color="auto"/>
      </w:divBdr>
    </w:div>
    <w:div w:id="1542088264">
      <w:bodyDiv w:val="1"/>
      <w:marLeft w:val="0"/>
      <w:marRight w:val="0"/>
      <w:marTop w:val="0"/>
      <w:marBottom w:val="0"/>
      <w:divBdr>
        <w:top w:val="none" w:sz="0" w:space="0" w:color="auto"/>
        <w:left w:val="none" w:sz="0" w:space="0" w:color="auto"/>
        <w:bottom w:val="none" w:sz="0" w:space="0" w:color="auto"/>
        <w:right w:val="none" w:sz="0" w:space="0" w:color="auto"/>
      </w:divBdr>
    </w:div>
    <w:div w:id="1598323632">
      <w:bodyDiv w:val="1"/>
      <w:marLeft w:val="0"/>
      <w:marRight w:val="0"/>
      <w:marTop w:val="0"/>
      <w:marBottom w:val="0"/>
      <w:divBdr>
        <w:top w:val="none" w:sz="0" w:space="0" w:color="auto"/>
        <w:left w:val="none" w:sz="0" w:space="0" w:color="auto"/>
        <w:bottom w:val="none" w:sz="0" w:space="0" w:color="auto"/>
        <w:right w:val="none" w:sz="0" w:space="0" w:color="auto"/>
      </w:divBdr>
    </w:div>
    <w:div w:id="2077236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itek@cafc.uscourts.gov"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Kane</dc:creator>
  <cp:lastModifiedBy>Jon Stroud</cp:lastModifiedBy>
  <cp:revision>5</cp:revision>
  <dcterms:created xsi:type="dcterms:W3CDTF">2019-06-18T19:57:00Z</dcterms:created>
  <dcterms:modified xsi:type="dcterms:W3CDTF">2019-06-24T05:25:00Z</dcterms:modified>
</cp:coreProperties>
</file>