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F98338" w14:textId="6E9C67DD" w:rsidR="00E20813" w:rsidRDefault="007677AA" w:rsidP="00E20813">
      <w:pPr>
        <w:jc w:val="both"/>
        <w:rPr>
          <w:rFonts w:ascii="Times New Roman" w:hAnsi="Times New Roman" w:cs="Times New Roman"/>
        </w:rPr>
      </w:pPr>
      <w:r w:rsidRPr="007677AA">
        <w:rPr>
          <w:rFonts w:ascii="Times New Roman" w:hAnsi="Times New Roman" w:cs="Times New Roman"/>
        </w:rPr>
        <w:t xml:space="preserve">On </w:t>
      </w:r>
      <w:r w:rsidR="00E20813">
        <w:rPr>
          <w:rFonts w:ascii="Times New Roman" w:hAnsi="Times New Roman" w:cs="Times New Roman"/>
        </w:rPr>
        <w:t xml:space="preserve">September 26, 2018, The Giles S. Rich Inn of Court met to discuss standard-essential patents (SEPs), fair, reasonable, and non-discriminatory (FRAND) licensing, and other aspects of standards-related patent disputes. </w:t>
      </w:r>
    </w:p>
    <w:p w14:paraId="01496A06" w14:textId="3CD2EED0" w:rsidR="00E20813" w:rsidRPr="007677AA" w:rsidRDefault="00E20813" w:rsidP="00E2081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3207350" wp14:editId="575C9A0C">
            <wp:extent cx="2743200" cy="1828800"/>
            <wp:effectExtent l="0" t="0" r="0" b="0"/>
            <wp:docPr id="5" name="Picture 5" descr="A group of people standing next to a person in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ptember 6 201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032B8" w14:textId="4A03762B" w:rsidR="00E20813" w:rsidRPr="00E20813" w:rsidRDefault="00E20813" w:rsidP="00E20813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E7F20">
        <w:rPr>
          <w:rFonts w:ascii="Times New Roman" w:hAnsi="Times New Roman" w:cs="Times New Roman"/>
          <w:sz w:val="16"/>
          <w:szCs w:val="16"/>
        </w:rPr>
        <w:t>(</w:t>
      </w:r>
      <w:r>
        <w:rPr>
          <w:rFonts w:ascii="Times New Roman" w:hAnsi="Times New Roman" w:cs="Times New Roman"/>
          <w:sz w:val="16"/>
          <w:szCs w:val="16"/>
        </w:rPr>
        <w:t xml:space="preserve">Current and past Inn Presidents Judge Raymond Chen, Stanley Fisher, ALJ Theodore Essex (Ret.), and Judge Timothy </w:t>
      </w:r>
      <w:proofErr w:type="spellStart"/>
      <w:r>
        <w:rPr>
          <w:rFonts w:ascii="Times New Roman" w:hAnsi="Times New Roman" w:cs="Times New Roman"/>
          <w:sz w:val="16"/>
          <w:szCs w:val="16"/>
        </w:rPr>
        <w:t>Dyk</w:t>
      </w:r>
      <w:proofErr w:type="spellEnd"/>
      <w:r>
        <w:rPr>
          <w:rFonts w:ascii="Times New Roman" w:hAnsi="Times New Roman" w:cs="Times New Roman"/>
          <w:sz w:val="16"/>
          <w:szCs w:val="16"/>
        </w:rPr>
        <w:t>.)</w:t>
      </w:r>
    </w:p>
    <w:p w14:paraId="4B69BBAE" w14:textId="79013C38" w:rsidR="007677AA" w:rsidRPr="007677AA" w:rsidRDefault="00E20813" w:rsidP="00E2081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program,</w:t>
      </w:r>
      <w:r w:rsidR="007677AA" w:rsidRPr="007677AA">
        <w:rPr>
          <w:rFonts w:ascii="Times New Roman" w:hAnsi="Times New Roman" w:cs="Times New Roman"/>
        </w:rPr>
        <w:t xml:space="preserve"> Issues Arising in Litigation Surrounding Standard Essential Patents, Including FRAND Obligations in the District Courts, the </w:t>
      </w:r>
      <w:proofErr w:type="gramStart"/>
      <w:r w:rsidR="007677AA" w:rsidRPr="007677AA">
        <w:rPr>
          <w:rFonts w:ascii="Times New Roman" w:hAnsi="Times New Roman" w:cs="Times New Roman"/>
        </w:rPr>
        <w:t>ITC</w:t>
      </w:r>
      <w:proofErr w:type="gramEnd"/>
      <w:r w:rsidR="007677AA" w:rsidRPr="007677AA">
        <w:rPr>
          <w:rFonts w:ascii="Times New Roman" w:hAnsi="Times New Roman" w:cs="Times New Roman"/>
        </w:rPr>
        <w:t xml:space="preserve"> and International Forums, featured a panel discussion moderated by </w:t>
      </w:r>
      <w:r w:rsidR="007677AA" w:rsidRPr="00E20813">
        <w:rPr>
          <w:rFonts w:ascii="Times New Roman" w:hAnsi="Times New Roman" w:cs="Times New Roman"/>
          <w:b/>
          <w:bCs/>
        </w:rPr>
        <w:t>ALJ Theodore Essex</w:t>
      </w:r>
      <w:r w:rsidR="007677AA" w:rsidRPr="007677AA">
        <w:rPr>
          <w:rFonts w:ascii="Times New Roman" w:hAnsi="Times New Roman" w:cs="Times New Roman"/>
        </w:rPr>
        <w:t xml:space="preserve"> (ITC, retired) (Hogan Lovells). </w:t>
      </w:r>
    </w:p>
    <w:p w14:paraId="09233405" w14:textId="0E1C5461" w:rsidR="007677AA" w:rsidRPr="007677AA" w:rsidRDefault="00E20813" w:rsidP="00E2081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FDDC415" wp14:editId="5FD48A98">
            <wp:extent cx="2743200" cy="1828800"/>
            <wp:effectExtent l="0" t="0" r="0" b="0"/>
            <wp:docPr id="4" name="Picture 4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ptember 3 201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81E3E" w14:textId="65173AA9" w:rsidR="00E20813" w:rsidRPr="00E20813" w:rsidRDefault="00E20813" w:rsidP="00E20813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E7F20">
        <w:rPr>
          <w:rFonts w:ascii="Times New Roman" w:hAnsi="Times New Roman" w:cs="Times New Roman"/>
          <w:sz w:val="16"/>
          <w:szCs w:val="16"/>
        </w:rPr>
        <w:t>(</w:t>
      </w:r>
      <w:r>
        <w:rPr>
          <w:rFonts w:ascii="Times New Roman" w:hAnsi="Times New Roman" w:cs="Times New Roman"/>
          <w:sz w:val="16"/>
          <w:szCs w:val="16"/>
        </w:rPr>
        <w:t>Inn President Judge Raymond Chen introduces the speakers</w:t>
      </w:r>
      <w:r>
        <w:rPr>
          <w:rFonts w:ascii="Times New Roman" w:hAnsi="Times New Roman" w:cs="Times New Roman"/>
          <w:sz w:val="16"/>
          <w:szCs w:val="16"/>
        </w:rPr>
        <w:t>.)</w:t>
      </w:r>
    </w:p>
    <w:p w14:paraId="4B3A09ED" w14:textId="4F266471" w:rsidR="007677AA" w:rsidRPr="007677AA" w:rsidRDefault="007677AA" w:rsidP="00E2081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Pr="007677AA">
        <w:rPr>
          <w:rFonts w:ascii="Times New Roman" w:hAnsi="Times New Roman" w:cs="Times New Roman"/>
        </w:rPr>
        <w:t xml:space="preserve">he panel featured </w:t>
      </w:r>
      <w:r w:rsidRPr="00E20813">
        <w:rPr>
          <w:rFonts w:ascii="Times New Roman" w:hAnsi="Times New Roman" w:cs="Times New Roman"/>
          <w:b/>
          <w:bCs/>
        </w:rPr>
        <w:t xml:space="preserve">ALJ Clark Cheney </w:t>
      </w:r>
      <w:r w:rsidRPr="007677AA">
        <w:rPr>
          <w:rFonts w:ascii="Times New Roman" w:hAnsi="Times New Roman" w:cs="Times New Roman"/>
        </w:rPr>
        <w:t xml:space="preserve">(ITC), </w:t>
      </w:r>
      <w:r w:rsidRPr="00E20813">
        <w:rPr>
          <w:rFonts w:ascii="Times New Roman" w:hAnsi="Times New Roman" w:cs="Times New Roman"/>
          <w:b/>
          <w:bCs/>
        </w:rPr>
        <w:t>David Long</w:t>
      </w:r>
      <w:r w:rsidRPr="007677AA">
        <w:rPr>
          <w:rFonts w:ascii="Times New Roman" w:hAnsi="Times New Roman" w:cs="Times New Roman"/>
        </w:rPr>
        <w:t xml:space="preserve"> (Essential Patent LLC), </w:t>
      </w:r>
      <w:r w:rsidRPr="00E20813">
        <w:rPr>
          <w:rFonts w:ascii="Times New Roman" w:hAnsi="Times New Roman" w:cs="Times New Roman"/>
          <w:b/>
          <w:bCs/>
        </w:rPr>
        <w:t>Christopher Burrell</w:t>
      </w:r>
      <w:r w:rsidRPr="007677AA">
        <w:rPr>
          <w:rFonts w:ascii="Times New Roman" w:hAnsi="Times New Roman" w:cs="Times New Roman"/>
        </w:rPr>
        <w:t xml:space="preserve"> (Samsung), and </w:t>
      </w:r>
      <w:r w:rsidRPr="00E20813">
        <w:rPr>
          <w:rFonts w:ascii="Times New Roman" w:hAnsi="Times New Roman" w:cs="Times New Roman"/>
          <w:b/>
          <w:bCs/>
        </w:rPr>
        <w:t>Natalie Bennett</w:t>
      </w:r>
      <w:r w:rsidRPr="007677AA">
        <w:rPr>
          <w:rFonts w:ascii="Times New Roman" w:hAnsi="Times New Roman" w:cs="Times New Roman"/>
        </w:rPr>
        <w:t xml:space="preserve"> (Morgan Lewis). The panel shared their experiences with litigating Standard Essential Patents in District Courts and at the ITC.  </w:t>
      </w:r>
      <w:r w:rsidRPr="007677AA">
        <w:rPr>
          <w:rFonts w:ascii="Times New Roman" w:hAnsi="Times New Roman" w:cs="Times New Roman"/>
        </w:rPr>
        <w:t>Christopher Burrell shared his experience as an inside counsel.  Natalie Bennett provided a primer on U.S. litigation</w:t>
      </w:r>
      <w:r w:rsidR="00E20813">
        <w:rPr>
          <w:rFonts w:ascii="Times New Roman" w:hAnsi="Times New Roman" w:cs="Times New Roman"/>
        </w:rPr>
        <w:t>,</w:t>
      </w:r>
      <w:r w:rsidRPr="007677AA">
        <w:rPr>
          <w:rFonts w:ascii="Times New Roman" w:hAnsi="Times New Roman" w:cs="Times New Roman"/>
        </w:rPr>
        <w:t xml:space="preserve"> and David Long explained other options followed in foreign jurisdictions.</w:t>
      </w:r>
    </w:p>
    <w:p w14:paraId="3EEF3D5C" w14:textId="6C88BB66" w:rsidR="001E5A49" w:rsidRDefault="00E20813" w:rsidP="007677AA">
      <w:r>
        <w:rPr>
          <w:rFonts w:ascii="Times New Roman" w:hAnsi="Times New Roman" w:cs="Times New Roman"/>
          <w:noProof/>
        </w:rPr>
        <w:drawing>
          <wp:inline distT="0" distB="0" distL="0" distR="0" wp14:anchorId="548A2D17" wp14:editId="460A1101">
            <wp:extent cx="2743200" cy="1828800"/>
            <wp:effectExtent l="0" t="0" r="0" b="0"/>
            <wp:docPr id="2" name="Picture 2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ptember 4 201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797D2" w14:textId="47324561" w:rsidR="00E20813" w:rsidRDefault="00E20813" w:rsidP="00E20813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E7F20">
        <w:rPr>
          <w:rFonts w:ascii="Times New Roman" w:hAnsi="Times New Roman" w:cs="Times New Roman"/>
          <w:sz w:val="16"/>
          <w:szCs w:val="16"/>
        </w:rPr>
        <w:t>(</w:t>
      </w:r>
      <w:r>
        <w:rPr>
          <w:rFonts w:ascii="Times New Roman" w:hAnsi="Times New Roman" w:cs="Times New Roman"/>
          <w:sz w:val="16"/>
          <w:szCs w:val="16"/>
        </w:rPr>
        <w:t>From left to right: Natalie Bennett, ALJ Theodore Essex (Ret.), David Long, ALJ Clark Cheney, and Christopher Burrell.)</w:t>
      </w:r>
    </w:p>
    <w:p w14:paraId="31954922" w14:textId="77777777" w:rsidR="00E20813" w:rsidRDefault="00E20813" w:rsidP="00E20813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The pre- and post-meeting reception was held in the Dolly </w:t>
      </w:r>
      <w:proofErr w:type="gramStart"/>
      <w:r>
        <w:rPr>
          <w:rFonts w:ascii="Times New Roman" w:hAnsi="Times New Roman" w:cs="Times New Roman"/>
          <w:sz w:val="20"/>
          <w:szCs w:val="20"/>
        </w:rPr>
        <w:t>Madison House, and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was well-attended. </w:t>
      </w:r>
    </w:p>
    <w:p w14:paraId="0D379B84" w14:textId="6B4AD9E0" w:rsidR="00E20813" w:rsidRDefault="00E20813" w:rsidP="00E20813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r>
        <w:rPr>
          <w:rFonts w:ascii="Times New Roman" w:hAnsi="Times New Roman" w:cs="Times New Roman"/>
          <w:noProof/>
        </w:rPr>
        <w:drawing>
          <wp:inline distT="0" distB="0" distL="0" distR="0" wp14:anchorId="59245130" wp14:editId="116CA3AA">
            <wp:extent cx="2743200" cy="1828800"/>
            <wp:effectExtent l="0" t="0" r="0" b="0"/>
            <wp:docPr id="3" name="Picture 3" descr="A group of people standing in front of a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ptember 2 201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EAAA872" w14:textId="15A16275" w:rsidR="00E20813" w:rsidRDefault="00E20813" w:rsidP="00E20813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E7F20">
        <w:rPr>
          <w:rFonts w:ascii="Times New Roman" w:hAnsi="Times New Roman" w:cs="Times New Roman"/>
          <w:sz w:val="16"/>
          <w:szCs w:val="16"/>
        </w:rPr>
        <w:t>(</w:t>
      </w:r>
      <w:r>
        <w:rPr>
          <w:rFonts w:ascii="Times New Roman" w:hAnsi="Times New Roman" w:cs="Times New Roman"/>
          <w:sz w:val="16"/>
          <w:szCs w:val="16"/>
        </w:rPr>
        <w:t>The event drew an unusually large crowd, both prior to and after the program.)</w:t>
      </w:r>
    </w:p>
    <w:p w14:paraId="3F3A6DD4" w14:textId="2955E122" w:rsidR="00E20813" w:rsidRPr="00F40FA6" w:rsidRDefault="00E20813" w:rsidP="00E20813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If there are any questions or concerns, please feel free to reach out to Kiley White at </w:t>
      </w:r>
      <w:hyperlink r:id="rId10" w:history="1">
        <w:r w:rsidRPr="00F27904">
          <w:rPr>
            <w:rStyle w:val="Hyperlink"/>
            <w:rFonts w:ascii="Times New Roman" w:hAnsi="Times New Roman" w:cs="Times New Roman"/>
            <w:sz w:val="20"/>
            <w:szCs w:val="20"/>
          </w:rPr>
          <w:t>whitek@cafc.uscourts.gov</w:t>
        </w:r>
      </w:hyperlink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465EDFD3" w14:textId="77777777" w:rsidR="00E20813" w:rsidRPr="007677AA" w:rsidRDefault="00E20813" w:rsidP="007677AA"/>
    <w:sectPr w:rsidR="00E20813" w:rsidRPr="007677AA" w:rsidSect="008E7F20">
      <w:headerReference w:type="default" r:id="rId11"/>
      <w:type w:val="continuous"/>
      <w:pgSz w:w="12240" w:h="15840"/>
      <w:pgMar w:top="1008" w:right="1440" w:bottom="1008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AA230C" w14:textId="77777777" w:rsidR="00A15904" w:rsidRDefault="00A15904" w:rsidP="00430320">
      <w:pPr>
        <w:spacing w:after="0" w:line="240" w:lineRule="auto"/>
      </w:pPr>
      <w:r>
        <w:separator/>
      </w:r>
    </w:p>
  </w:endnote>
  <w:endnote w:type="continuationSeparator" w:id="0">
    <w:p w14:paraId="1FD3BD98" w14:textId="77777777" w:rsidR="00A15904" w:rsidRDefault="00A15904" w:rsidP="00430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8F7B1B" w14:textId="77777777" w:rsidR="00A15904" w:rsidRDefault="00A15904" w:rsidP="00430320">
      <w:pPr>
        <w:spacing w:after="0" w:line="240" w:lineRule="auto"/>
      </w:pPr>
      <w:r>
        <w:separator/>
      </w:r>
    </w:p>
  </w:footnote>
  <w:footnote w:type="continuationSeparator" w:id="0">
    <w:p w14:paraId="42C055D9" w14:textId="77777777" w:rsidR="00A15904" w:rsidRDefault="00A15904" w:rsidP="004303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561A5" w14:textId="77777777" w:rsidR="007F261D" w:rsidRDefault="007F261D" w:rsidP="00510277">
    <w:pPr>
      <w:spacing w:line="240" w:lineRule="auto"/>
      <w:jc w:val="center"/>
      <w:rPr>
        <w:rFonts w:ascii="Times New Roman" w:hAnsi="Times New Roman" w:cs="Times New Roman"/>
        <w:smallCaps/>
        <w:sz w:val="32"/>
        <w:szCs w:val="32"/>
      </w:rPr>
    </w:pPr>
    <w:r w:rsidRPr="001E5A49">
      <w:rPr>
        <w:rFonts w:ascii="Times New Roman" w:hAnsi="Times New Roman" w:cs="Times New Roman"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0C962976" wp14:editId="77C14671">
          <wp:simplePos x="0" y="0"/>
          <wp:positionH relativeFrom="column">
            <wp:posOffset>342900</wp:posOffset>
          </wp:positionH>
          <wp:positionV relativeFrom="paragraph">
            <wp:posOffset>-114300</wp:posOffset>
          </wp:positionV>
          <wp:extent cx="804799" cy="800100"/>
          <wp:effectExtent l="0" t="0" r="8255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3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799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5A49">
      <w:rPr>
        <w:rFonts w:ascii="Times New Roman" w:hAnsi="Times New Roman" w:cs="Times New Roman"/>
        <w:smallCaps/>
        <w:sz w:val="32"/>
        <w:szCs w:val="32"/>
      </w:rPr>
      <w:tab/>
      <w:t>The Giles S. Rich American Inn of Court</w:t>
    </w:r>
  </w:p>
  <w:p w14:paraId="33EFE011" w14:textId="1ACE55F0" w:rsidR="007F261D" w:rsidRPr="00361E46" w:rsidRDefault="007F261D" w:rsidP="00510277">
    <w:pPr>
      <w:spacing w:line="240" w:lineRule="auto"/>
      <w:jc w:val="center"/>
      <w:rPr>
        <w:rFonts w:ascii="Times New Roman" w:hAnsi="Times New Roman" w:cs="Times New Roman"/>
        <w:b/>
        <w:smallCaps/>
        <w:sz w:val="16"/>
        <w:szCs w:val="16"/>
      </w:rPr>
    </w:pPr>
    <w:r w:rsidRPr="001E5A49">
      <w:rPr>
        <w:rFonts w:ascii="Times New Roman" w:hAnsi="Times New Roman" w:cs="Times New Roman"/>
        <w:b/>
        <w:smallCaps/>
        <w:sz w:val="32"/>
        <w:szCs w:val="32"/>
      </w:rPr>
      <w:t xml:space="preserve">     </w:t>
    </w:r>
    <w:r>
      <w:rPr>
        <w:rFonts w:ascii="Times New Roman" w:hAnsi="Times New Roman" w:cs="Times New Roman"/>
        <w:b/>
        <w:smallCaps/>
        <w:sz w:val="32"/>
        <w:szCs w:val="32"/>
      </w:rPr>
      <w:t xml:space="preserve">   </w:t>
    </w:r>
    <w:r w:rsidR="005D0D09">
      <w:rPr>
        <w:rFonts w:ascii="Times New Roman" w:hAnsi="Times New Roman" w:cs="Times New Roman"/>
        <w:b/>
        <w:smallCaps/>
        <w:sz w:val="32"/>
        <w:szCs w:val="32"/>
      </w:rPr>
      <w:t>September</w:t>
    </w:r>
    <w:r w:rsidR="00146FFF">
      <w:rPr>
        <w:rFonts w:ascii="Times New Roman" w:hAnsi="Times New Roman" w:cs="Times New Roman"/>
        <w:b/>
        <w:smallCaps/>
        <w:sz w:val="32"/>
        <w:szCs w:val="32"/>
      </w:rPr>
      <w:t xml:space="preserve"> 201</w:t>
    </w:r>
    <w:r w:rsidR="00B45931">
      <w:rPr>
        <w:rFonts w:ascii="Times New Roman" w:hAnsi="Times New Roman" w:cs="Times New Roman"/>
        <w:b/>
        <w:smallCaps/>
        <w:sz w:val="32"/>
        <w:szCs w:val="32"/>
      </w:rPr>
      <w:t>8</w:t>
    </w:r>
    <w:r>
      <w:rPr>
        <w:rFonts w:ascii="Times New Roman" w:hAnsi="Times New Roman" w:cs="Times New Roman"/>
        <w:b/>
        <w:smallCaps/>
        <w:sz w:val="32"/>
        <w:szCs w:val="32"/>
      </w:rPr>
      <w:t xml:space="preserve"> Meeting Recap</w:t>
    </w:r>
  </w:p>
  <w:p w14:paraId="1473C006" w14:textId="77777777" w:rsidR="007F261D" w:rsidRDefault="007F261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52B"/>
    <w:rsid w:val="00146FFF"/>
    <w:rsid w:val="00163DB9"/>
    <w:rsid w:val="001E5A49"/>
    <w:rsid w:val="002B1386"/>
    <w:rsid w:val="00341562"/>
    <w:rsid w:val="00361E46"/>
    <w:rsid w:val="00371B07"/>
    <w:rsid w:val="00430320"/>
    <w:rsid w:val="00495A4F"/>
    <w:rsid w:val="00510277"/>
    <w:rsid w:val="005D0D09"/>
    <w:rsid w:val="0060243D"/>
    <w:rsid w:val="00604EE6"/>
    <w:rsid w:val="00634F81"/>
    <w:rsid w:val="006A5168"/>
    <w:rsid w:val="007677AA"/>
    <w:rsid w:val="007D0314"/>
    <w:rsid w:val="007F261D"/>
    <w:rsid w:val="008019E5"/>
    <w:rsid w:val="00880F3A"/>
    <w:rsid w:val="008A1A01"/>
    <w:rsid w:val="008A2357"/>
    <w:rsid w:val="008E7F20"/>
    <w:rsid w:val="00946EFB"/>
    <w:rsid w:val="009A27C6"/>
    <w:rsid w:val="009C652B"/>
    <w:rsid w:val="00A07513"/>
    <w:rsid w:val="00A15904"/>
    <w:rsid w:val="00A24DA5"/>
    <w:rsid w:val="00A61C8C"/>
    <w:rsid w:val="00AB15DA"/>
    <w:rsid w:val="00B20E6D"/>
    <w:rsid w:val="00B45931"/>
    <w:rsid w:val="00C61DAA"/>
    <w:rsid w:val="00C71C0C"/>
    <w:rsid w:val="00CA3CBA"/>
    <w:rsid w:val="00DB51BC"/>
    <w:rsid w:val="00E20813"/>
    <w:rsid w:val="00EA71D7"/>
    <w:rsid w:val="00ED16C1"/>
    <w:rsid w:val="00EE424F"/>
    <w:rsid w:val="00F40FA6"/>
    <w:rsid w:val="00F83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4D1F1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C652B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autoRedefine/>
    <w:uiPriority w:val="99"/>
    <w:unhideWhenUsed/>
    <w:qFormat/>
    <w:rsid w:val="00C71C0C"/>
    <w:pPr>
      <w:spacing w:after="0" w:line="240" w:lineRule="auto"/>
    </w:pPr>
    <w:rPr>
      <w:rFonts w:ascii="Times New Roman" w:eastAsiaTheme="minorEastAsia" w:hAnsi="Times New Roman"/>
      <w:sz w:val="20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71C0C"/>
    <w:rPr>
      <w:rFonts w:ascii="Times New Roman" w:hAnsi="Times New Roman"/>
      <w:sz w:val="20"/>
    </w:rPr>
  </w:style>
  <w:style w:type="character" w:styleId="FootnoteReference">
    <w:name w:val="footnote reference"/>
    <w:basedOn w:val="DefaultParagraphFont"/>
    <w:uiPriority w:val="99"/>
    <w:unhideWhenUsed/>
    <w:rsid w:val="00430320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102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277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102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277"/>
    <w:rPr>
      <w:rFonts w:eastAsia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F20"/>
    <w:rPr>
      <w:rFonts w:ascii="Tahoma" w:eastAsiaTheme="minorHAnsi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8E7F2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6F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46FF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A2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A2357"/>
    <w:rPr>
      <w:b/>
      <w:bCs/>
    </w:rPr>
  </w:style>
  <w:style w:type="character" w:customStyle="1" w:styleId="il">
    <w:name w:val="il"/>
    <w:basedOn w:val="DefaultParagraphFont"/>
    <w:rsid w:val="008A2357"/>
  </w:style>
  <w:style w:type="character" w:styleId="Emphasis">
    <w:name w:val="Emphasis"/>
    <w:basedOn w:val="DefaultParagraphFont"/>
    <w:uiPriority w:val="20"/>
    <w:qFormat/>
    <w:rsid w:val="008A235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1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whitek@cafc.uscourts.gov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Small Business Administration</Company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Kane</dc:creator>
  <cp:lastModifiedBy>Jon Stroud</cp:lastModifiedBy>
  <cp:revision>3</cp:revision>
  <cp:lastPrinted>2019-06-24T04:54:00Z</cp:lastPrinted>
  <dcterms:created xsi:type="dcterms:W3CDTF">2019-06-24T04:54:00Z</dcterms:created>
  <dcterms:modified xsi:type="dcterms:W3CDTF">2019-06-24T04:54:00Z</dcterms:modified>
</cp:coreProperties>
</file>