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5E2CF" w14:textId="486CD4D4" w:rsidR="00ED16C1" w:rsidRDefault="009C652B" w:rsidP="00146FFF">
      <w:pPr>
        <w:spacing w:line="240" w:lineRule="auto"/>
        <w:jc w:val="both"/>
        <w:rPr>
          <w:rFonts w:ascii="Times New Roman" w:hAnsi="Times New Roman" w:cs="Times New Roman"/>
          <w:sz w:val="20"/>
          <w:szCs w:val="20"/>
        </w:rPr>
      </w:pPr>
      <w:bookmarkStart w:id="0" w:name="_GoBack"/>
      <w:bookmarkEnd w:id="0"/>
      <w:r w:rsidRPr="008E7F20">
        <w:rPr>
          <w:rFonts w:ascii="Times New Roman" w:hAnsi="Times New Roman" w:cs="Times New Roman"/>
          <w:sz w:val="20"/>
          <w:szCs w:val="20"/>
        </w:rPr>
        <w:t xml:space="preserve">On </w:t>
      </w:r>
      <w:r w:rsidR="00146FFF">
        <w:rPr>
          <w:rFonts w:ascii="Times New Roman" w:hAnsi="Times New Roman" w:cs="Times New Roman"/>
          <w:sz w:val="20"/>
          <w:szCs w:val="20"/>
        </w:rPr>
        <w:t>January</w:t>
      </w:r>
      <w:r w:rsidRPr="008E7F20">
        <w:rPr>
          <w:rFonts w:ascii="Times New Roman" w:hAnsi="Times New Roman" w:cs="Times New Roman"/>
          <w:sz w:val="20"/>
          <w:szCs w:val="20"/>
        </w:rPr>
        <w:t xml:space="preserve"> 1</w:t>
      </w:r>
      <w:r w:rsidR="00146FFF">
        <w:rPr>
          <w:rFonts w:ascii="Times New Roman" w:hAnsi="Times New Roman" w:cs="Times New Roman"/>
          <w:sz w:val="20"/>
          <w:szCs w:val="20"/>
        </w:rPr>
        <w:t>0</w:t>
      </w:r>
      <w:r w:rsidRPr="008E7F20">
        <w:rPr>
          <w:rFonts w:ascii="Times New Roman" w:hAnsi="Times New Roman" w:cs="Times New Roman"/>
          <w:sz w:val="20"/>
          <w:szCs w:val="20"/>
        </w:rPr>
        <w:t>, 201</w:t>
      </w:r>
      <w:r w:rsidR="00146FFF">
        <w:rPr>
          <w:rFonts w:ascii="Times New Roman" w:hAnsi="Times New Roman" w:cs="Times New Roman"/>
          <w:sz w:val="20"/>
          <w:szCs w:val="20"/>
        </w:rPr>
        <w:t>9</w:t>
      </w:r>
      <w:r w:rsidRPr="008E7F20">
        <w:rPr>
          <w:rFonts w:ascii="Times New Roman" w:hAnsi="Times New Roman" w:cs="Times New Roman"/>
          <w:sz w:val="20"/>
          <w:szCs w:val="20"/>
        </w:rPr>
        <w:t xml:space="preserve">, the Giles S. Rich American Inn of Court opened the </w:t>
      </w:r>
      <w:r w:rsidR="00146FFF">
        <w:rPr>
          <w:rFonts w:ascii="Times New Roman" w:hAnsi="Times New Roman" w:cs="Times New Roman"/>
          <w:sz w:val="20"/>
          <w:szCs w:val="20"/>
        </w:rPr>
        <w:t>year</w:t>
      </w:r>
      <w:r w:rsidRPr="008E7F20">
        <w:rPr>
          <w:rFonts w:ascii="Times New Roman" w:hAnsi="Times New Roman" w:cs="Times New Roman"/>
          <w:sz w:val="20"/>
          <w:szCs w:val="20"/>
        </w:rPr>
        <w:t xml:space="preserve"> with a program</w:t>
      </w:r>
      <w:r w:rsidR="00146FFF">
        <w:rPr>
          <w:rFonts w:ascii="Times New Roman" w:hAnsi="Times New Roman" w:cs="Times New Roman"/>
          <w:sz w:val="20"/>
          <w:szCs w:val="20"/>
        </w:rPr>
        <w:t xml:space="preserve"> on agency deference.  </w:t>
      </w:r>
      <w:r w:rsidR="00880F3A" w:rsidRPr="008E7F20">
        <w:rPr>
          <w:rFonts w:ascii="Times New Roman" w:hAnsi="Times New Roman" w:cs="Times New Roman"/>
          <w:sz w:val="20"/>
          <w:szCs w:val="20"/>
        </w:rPr>
        <w:t xml:space="preserve">The program, </w:t>
      </w:r>
      <w:r w:rsidR="00146FFF">
        <w:rPr>
          <w:rFonts w:ascii="Times New Roman" w:hAnsi="Times New Roman" w:cs="Times New Roman"/>
          <w:b/>
          <w:i/>
          <w:sz w:val="20"/>
          <w:szCs w:val="20"/>
        </w:rPr>
        <w:t>SAS, Chevron Deference, and Auer Deference</w:t>
      </w:r>
      <w:r w:rsidR="00880F3A" w:rsidRPr="008E7F20">
        <w:rPr>
          <w:rFonts w:ascii="Times New Roman" w:hAnsi="Times New Roman" w:cs="Times New Roman"/>
          <w:sz w:val="20"/>
          <w:szCs w:val="20"/>
        </w:rPr>
        <w:t xml:space="preserve">, </w:t>
      </w:r>
      <w:r w:rsidR="00146FFF">
        <w:rPr>
          <w:rFonts w:ascii="Times New Roman" w:hAnsi="Times New Roman" w:cs="Times New Roman"/>
          <w:sz w:val="20"/>
          <w:szCs w:val="20"/>
        </w:rPr>
        <w:t xml:space="preserve">focused on agency deference, </w:t>
      </w:r>
      <w:r w:rsidR="00ED16C1">
        <w:rPr>
          <w:rFonts w:ascii="Times New Roman" w:hAnsi="Times New Roman" w:cs="Times New Roman"/>
          <w:sz w:val="20"/>
          <w:szCs w:val="20"/>
        </w:rPr>
        <w:t>emphasizing</w:t>
      </w:r>
      <w:r w:rsidR="00146FFF">
        <w:rPr>
          <w:rFonts w:ascii="Times New Roman" w:hAnsi="Times New Roman" w:cs="Times New Roman"/>
          <w:sz w:val="20"/>
          <w:szCs w:val="20"/>
        </w:rPr>
        <w:t xml:space="preserve"> recent concurrences and dissents as to the application of </w:t>
      </w:r>
      <w:r w:rsidR="00146FFF">
        <w:rPr>
          <w:rFonts w:ascii="Times New Roman" w:hAnsi="Times New Roman" w:cs="Times New Roman"/>
          <w:i/>
          <w:sz w:val="20"/>
          <w:szCs w:val="20"/>
        </w:rPr>
        <w:t xml:space="preserve">Chevron </w:t>
      </w:r>
      <w:r w:rsidR="00146FFF">
        <w:rPr>
          <w:rFonts w:ascii="Times New Roman" w:hAnsi="Times New Roman" w:cs="Times New Roman"/>
          <w:sz w:val="20"/>
          <w:szCs w:val="20"/>
        </w:rPr>
        <w:t xml:space="preserve">and </w:t>
      </w:r>
      <w:r w:rsidR="00146FFF">
        <w:rPr>
          <w:rFonts w:ascii="Times New Roman" w:hAnsi="Times New Roman" w:cs="Times New Roman"/>
          <w:i/>
          <w:sz w:val="20"/>
          <w:szCs w:val="20"/>
        </w:rPr>
        <w:t xml:space="preserve">Auer </w:t>
      </w:r>
      <w:r w:rsidR="00146FFF">
        <w:rPr>
          <w:rFonts w:ascii="Times New Roman" w:hAnsi="Times New Roman" w:cs="Times New Roman"/>
          <w:sz w:val="20"/>
          <w:szCs w:val="20"/>
        </w:rPr>
        <w:t xml:space="preserve">to rules and proceedings of the USPTO and other </w:t>
      </w:r>
      <w:r w:rsidR="00EA71D7">
        <w:rPr>
          <w:rFonts w:ascii="Times New Roman" w:hAnsi="Times New Roman" w:cs="Times New Roman"/>
          <w:sz w:val="20"/>
          <w:szCs w:val="20"/>
        </w:rPr>
        <w:t>agencies</w:t>
      </w:r>
      <w:r w:rsidR="00146FFF">
        <w:rPr>
          <w:rFonts w:ascii="Times New Roman" w:hAnsi="Times New Roman" w:cs="Times New Roman"/>
          <w:sz w:val="20"/>
          <w:szCs w:val="20"/>
        </w:rPr>
        <w:t xml:space="preserve">. </w:t>
      </w:r>
    </w:p>
    <w:p w14:paraId="53943B0E" w14:textId="767F774E" w:rsidR="00ED16C1" w:rsidRDefault="00EA71D7" w:rsidP="00E06250">
      <w:pPr>
        <w:spacing w:after="0" w:line="240" w:lineRule="auto"/>
        <w:rPr>
          <w:rFonts w:ascii="Times New Roman" w:eastAsia="Times New Roman" w:hAnsi="Times New Roman" w:cs="Times New Roman"/>
          <w:sz w:val="24"/>
          <w:szCs w:val="24"/>
        </w:rPr>
      </w:pPr>
      <w:r w:rsidRPr="00EA71D7">
        <w:rPr>
          <w:rFonts w:ascii="Times New Roman" w:eastAsia="Times New Roman" w:hAnsi="Times New Roman" w:cs="Times New Roman"/>
          <w:noProof/>
          <w:sz w:val="24"/>
          <w:szCs w:val="24"/>
        </w:rPr>
        <w:drawing>
          <wp:inline distT="0" distB="0" distL="0" distR="0" wp14:anchorId="75F7B1CA" wp14:editId="3860ECE5">
            <wp:extent cx="2743200" cy="1830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743200" cy="1830070"/>
                    </a:xfrm>
                    <a:prstGeom prst="rect">
                      <a:avLst/>
                    </a:prstGeom>
                  </pic:spPr>
                </pic:pic>
              </a:graphicData>
            </a:graphic>
          </wp:inline>
        </w:drawing>
      </w:r>
    </w:p>
    <w:p w14:paraId="1310EEFD" w14:textId="77777777" w:rsidR="00E06250" w:rsidRPr="00E06250" w:rsidRDefault="00E06250" w:rsidP="00E06250">
      <w:pPr>
        <w:spacing w:after="0" w:line="240" w:lineRule="auto"/>
        <w:rPr>
          <w:rFonts w:ascii="Times New Roman" w:eastAsia="Times New Roman" w:hAnsi="Times New Roman" w:cs="Times New Roman"/>
          <w:sz w:val="24"/>
          <w:szCs w:val="24"/>
        </w:rPr>
      </w:pPr>
    </w:p>
    <w:p w14:paraId="2BA8CF88" w14:textId="22C75AE4" w:rsidR="00ED16C1" w:rsidRPr="00146FFF" w:rsidRDefault="00ED16C1" w:rsidP="00F40FA6">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Inn President Judge Raymond Chen</w:t>
      </w:r>
      <w:r w:rsidRPr="008E7F20">
        <w:rPr>
          <w:rFonts w:ascii="Times New Roman" w:hAnsi="Times New Roman" w:cs="Times New Roman"/>
          <w:sz w:val="16"/>
          <w:szCs w:val="16"/>
        </w:rPr>
        <w:t>)</w:t>
      </w:r>
    </w:p>
    <w:p w14:paraId="15DF05E9" w14:textId="34CEB125" w:rsidR="00F40FA6" w:rsidRDefault="00880F3A" w:rsidP="008E7F20">
      <w:pPr>
        <w:spacing w:line="240" w:lineRule="auto"/>
        <w:jc w:val="both"/>
        <w:rPr>
          <w:rFonts w:ascii="Times New Roman" w:hAnsi="Times New Roman" w:cs="Times New Roman"/>
          <w:sz w:val="20"/>
          <w:szCs w:val="20"/>
        </w:rPr>
      </w:pPr>
      <w:r w:rsidRPr="008E7F20">
        <w:rPr>
          <w:rFonts w:ascii="Times New Roman" w:hAnsi="Times New Roman" w:cs="Times New Roman"/>
          <w:b/>
          <w:sz w:val="20"/>
          <w:szCs w:val="20"/>
        </w:rPr>
        <w:t xml:space="preserve">The Honorable </w:t>
      </w:r>
      <w:r w:rsidR="00EA71D7">
        <w:rPr>
          <w:rFonts w:ascii="Times New Roman" w:hAnsi="Times New Roman" w:cs="Times New Roman"/>
          <w:b/>
          <w:sz w:val="20"/>
          <w:szCs w:val="20"/>
        </w:rPr>
        <w:t>Raymond Chen</w:t>
      </w:r>
      <w:r w:rsidRPr="008E7F20">
        <w:rPr>
          <w:rFonts w:ascii="Times New Roman" w:hAnsi="Times New Roman" w:cs="Times New Roman"/>
          <w:sz w:val="20"/>
          <w:szCs w:val="20"/>
        </w:rPr>
        <w:t xml:space="preserve"> of the U.S. Court of Appeals for the Federal Circuit</w:t>
      </w:r>
      <w:r w:rsidR="00146FFF">
        <w:rPr>
          <w:rFonts w:ascii="Times New Roman" w:hAnsi="Times New Roman" w:cs="Times New Roman"/>
          <w:sz w:val="20"/>
          <w:szCs w:val="20"/>
        </w:rPr>
        <w:t xml:space="preserve"> </w:t>
      </w:r>
      <w:r w:rsidR="00495A4F" w:rsidRPr="008E7F20">
        <w:rPr>
          <w:rFonts w:ascii="Times New Roman" w:hAnsi="Times New Roman" w:cs="Times New Roman"/>
          <w:sz w:val="20"/>
          <w:szCs w:val="20"/>
        </w:rPr>
        <w:t>opened the evening’s program with brief remarks introducing the audience to the topic</w:t>
      </w:r>
      <w:r w:rsidR="00146FFF">
        <w:rPr>
          <w:rFonts w:ascii="Times New Roman" w:hAnsi="Times New Roman" w:cs="Times New Roman"/>
          <w:sz w:val="20"/>
          <w:szCs w:val="20"/>
        </w:rPr>
        <w:t xml:space="preserve"> and moderated the discussion</w:t>
      </w:r>
      <w:r w:rsidR="00495A4F" w:rsidRPr="008E7F20">
        <w:rPr>
          <w:rFonts w:ascii="Times New Roman" w:hAnsi="Times New Roman" w:cs="Times New Roman"/>
          <w:sz w:val="20"/>
          <w:szCs w:val="20"/>
        </w:rPr>
        <w:t xml:space="preserve">.  Following </w:t>
      </w:r>
      <w:r w:rsidR="00EA71D7">
        <w:rPr>
          <w:rFonts w:ascii="Times New Roman" w:hAnsi="Times New Roman" w:cs="Times New Roman"/>
          <w:sz w:val="20"/>
          <w:szCs w:val="20"/>
        </w:rPr>
        <w:t>his</w:t>
      </w:r>
      <w:r w:rsidR="00495A4F" w:rsidRPr="008E7F20">
        <w:rPr>
          <w:rFonts w:ascii="Times New Roman" w:hAnsi="Times New Roman" w:cs="Times New Roman"/>
          <w:sz w:val="20"/>
          <w:szCs w:val="20"/>
        </w:rPr>
        <w:t xml:space="preserve"> remarks, </w:t>
      </w:r>
      <w:r w:rsidR="00EA71D7">
        <w:rPr>
          <w:rFonts w:ascii="Times New Roman" w:hAnsi="Times New Roman" w:cs="Times New Roman"/>
          <w:sz w:val="20"/>
          <w:szCs w:val="20"/>
        </w:rPr>
        <w:t xml:space="preserve">the </w:t>
      </w:r>
      <w:r w:rsidR="00EA71D7" w:rsidRPr="00EA71D7">
        <w:rPr>
          <w:rFonts w:ascii="Times New Roman" w:hAnsi="Times New Roman" w:cs="Times New Roman"/>
          <w:b/>
          <w:sz w:val="20"/>
          <w:szCs w:val="20"/>
        </w:rPr>
        <w:t xml:space="preserve">Honorable </w:t>
      </w:r>
      <w:r w:rsidR="00ED16C1">
        <w:rPr>
          <w:rFonts w:ascii="Times New Roman" w:hAnsi="Times New Roman" w:cs="Times New Roman"/>
          <w:b/>
          <w:sz w:val="20"/>
          <w:szCs w:val="20"/>
        </w:rPr>
        <w:t>Katherine</w:t>
      </w:r>
      <w:r w:rsidR="001E5A49" w:rsidRPr="00EA71D7">
        <w:rPr>
          <w:rFonts w:ascii="Times New Roman" w:hAnsi="Times New Roman" w:cs="Times New Roman"/>
          <w:b/>
          <w:sz w:val="20"/>
          <w:szCs w:val="20"/>
        </w:rPr>
        <w:t xml:space="preserve"> </w:t>
      </w:r>
      <w:r w:rsidR="00146FFF" w:rsidRPr="00EA71D7">
        <w:rPr>
          <w:rFonts w:ascii="Times New Roman" w:hAnsi="Times New Roman" w:cs="Times New Roman"/>
          <w:b/>
          <w:sz w:val="20"/>
          <w:szCs w:val="20"/>
        </w:rPr>
        <w:t>O’Malley</w:t>
      </w:r>
      <w:r w:rsidR="001E5A49" w:rsidRPr="008E7F20">
        <w:rPr>
          <w:rFonts w:ascii="Times New Roman" w:hAnsi="Times New Roman" w:cs="Times New Roman"/>
          <w:sz w:val="20"/>
          <w:szCs w:val="20"/>
        </w:rPr>
        <w:t xml:space="preserve"> joined fellow panelists</w:t>
      </w:r>
      <w:r w:rsidR="00146FFF">
        <w:rPr>
          <w:rFonts w:ascii="Times New Roman" w:hAnsi="Times New Roman" w:cs="Times New Roman"/>
          <w:sz w:val="20"/>
          <w:szCs w:val="20"/>
        </w:rPr>
        <w:t xml:space="preserve"> </w:t>
      </w:r>
      <w:r w:rsidR="00146FFF" w:rsidRPr="00146FFF">
        <w:rPr>
          <w:rFonts w:ascii="Times New Roman" w:hAnsi="Times New Roman" w:cs="Times New Roman"/>
          <w:b/>
          <w:sz w:val="20"/>
          <w:szCs w:val="20"/>
        </w:rPr>
        <w:t xml:space="preserve">Senior Judge Paul Friedman (D.D.C.); Beth Brinkmann (Covington &amp; Burling LLP); </w:t>
      </w:r>
      <w:r w:rsidR="00146FFF" w:rsidRPr="00146FFF">
        <w:rPr>
          <w:rFonts w:ascii="Times New Roman" w:hAnsi="Times New Roman" w:cs="Times New Roman"/>
          <w:sz w:val="20"/>
          <w:szCs w:val="20"/>
        </w:rPr>
        <w:t>and</w:t>
      </w:r>
      <w:r w:rsidR="00146FFF" w:rsidRPr="00146FFF">
        <w:rPr>
          <w:rFonts w:ascii="Times New Roman" w:hAnsi="Times New Roman" w:cs="Times New Roman"/>
          <w:b/>
          <w:sz w:val="20"/>
          <w:szCs w:val="20"/>
        </w:rPr>
        <w:t xml:space="preserve"> Prof. Christopher Walker (Moritz College of Law, The Ohio State University)</w:t>
      </w:r>
      <w:r w:rsidR="00ED16C1">
        <w:rPr>
          <w:rFonts w:ascii="Times New Roman" w:hAnsi="Times New Roman" w:cs="Times New Roman"/>
          <w:b/>
          <w:sz w:val="20"/>
          <w:szCs w:val="20"/>
        </w:rPr>
        <w:t xml:space="preserve"> </w:t>
      </w:r>
      <w:r w:rsidR="00ED16C1" w:rsidRPr="00ED16C1">
        <w:rPr>
          <w:rFonts w:ascii="Times New Roman" w:hAnsi="Times New Roman" w:cs="Times New Roman"/>
          <w:sz w:val="20"/>
          <w:szCs w:val="20"/>
        </w:rPr>
        <w:t>(pictured</w:t>
      </w:r>
      <w:r w:rsidR="00ED16C1">
        <w:rPr>
          <w:rFonts w:ascii="Times New Roman" w:hAnsi="Times New Roman" w:cs="Times New Roman"/>
          <w:sz w:val="20"/>
          <w:szCs w:val="20"/>
        </w:rPr>
        <w:t xml:space="preserve"> below</w:t>
      </w:r>
      <w:r w:rsidR="00ED16C1" w:rsidRPr="00ED16C1">
        <w:rPr>
          <w:rFonts w:ascii="Times New Roman" w:hAnsi="Times New Roman" w:cs="Times New Roman"/>
          <w:sz w:val="20"/>
          <w:szCs w:val="20"/>
        </w:rPr>
        <w:t>).</w:t>
      </w:r>
    </w:p>
    <w:p w14:paraId="01F02C6E" w14:textId="5BED095C" w:rsidR="00ED16C1" w:rsidRDefault="00ED16C1" w:rsidP="008E7F20">
      <w:pPr>
        <w:spacing w:line="240" w:lineRule="auto"/>
        <w:jc w:val="both"/>
        <w:rPr>
          <w:rFonts w:ascii="Times New Roman" w:hAnsi="Times New Roman" w:cs="Times New Roman"/>
          <w:sz w:val="16"/>
          <w:szCs w:val="16"/>
        </w:rPr>
      </w:pPr>
      <w:r w:rsidRPr="00ED16C1">
        <w:rPr>
          <w:rFonts w:ascii="Times New Roman" w:hAnsi="Times New Roman" w:cs="Times New Roman"/>
          <w:noProof/>
          <w:sz w:val="16"/>
          <w:szCs w:val="16"/>
        </w:rPr>
        <w:drawing>
          <wp:inline distT="0" distB="0" distL="0" distR="0" wp14:anchorId="2F8D0748" wp14:editId="4DCD2D29">
            <wp:extent cx="2743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2525B7A6" w14:textId="3F57344C" w:rsidR="008E7F20" w:rsidRPr="008E7F20" w:rsidRDefault="008E7F20" w:rsidP="00ED16C1">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 xml:space="preserve">(From </w:t>
      </w:r>
      <w:r w:rsidR="00ED16C1">
        <w:rPr>
          <w:rFonts w:ascii="Times New Roman" w:hAnsi="Times New Roman" w:cs="Times New Roman"/>
          <w:sz w:val="16"/>
          <w:szCs w:val="16"/>
        </w:rPr>
        <w:t>l</w:t>
      </w:r>
      <w:r w:rsidRPr="008E7F20">
        <w:rPr>
          <w:rFonts w:ascii="Times New Roman" w:hAnsi="Times New Roman" w:cs="Times New Roman"/>
          <w:sz w:val="16"/>
          <w:szCs w:val="16"/>
        </w:rPr>
        <w:t xml:space="preserve">eft to </w:t>
      </w:r>
      <w:r w:rsidR="00ED16C1">
        <w:rPr>
          <w:rFonts w:ascii="Times New Roman" w:hAnsi="Times New Roman" w:cs="Times New Roman"/>
          <w:sz w:val="16"/>
          <w:szCs w:val="16"/>
        </w:rPr>
        <w:t>r</w:t>
      </w:r>
      <w:r w:rsidRPr="008E7F20">
        <w:rPr>
          <w:rFonts w:ascii="Times New Roman" w:hAnsi="Times New Roman" w:cs="Times New Roman"/>
          <w:sz w:val="16"/>
          <w:szCs w:val="16"/>
        </w:rPr>
        <w:t>ight</w:t>
      </w:r>
      <w:r w:rsidR="00E06250">
        <w:rPr>
          <w:rFonts w:ascii="Times New Roman" w:hAnsi="Times New Roman" w:cs="Times New Roman"/>
          <w:sz w:val="16"/>
          <w:szCs w:val="16"/>
        </w:rPr>
        <w:t>, as listed in bold above.)</w:t>
      </w:r>
    </w:p>
    <w:p w14:paraId="6D540946" w14:textId="77777777" w:rsidR="00146FFF" w:rsidRDefault="00146FFF" w:rsidP="008E7F20">
      <w:pPr>
        <w:spacing w:line="240" w:lineRule="auto"/>
        <w:jc w:val="both"/>
        <w:rPr>
          <w:rFonts w:ascii="Times New Roman" w:hAnsi="Times New Roman" w:cs="Times New Roman"/>
          <w:sz w:val="20"/>
          <w:szCs w:val="20"/>
        </w:rPr>
      </w:pPr>
      <w:r w:rsidRPr="00146FFF">
        <w:rPr>
          <w:rFonts w:ascii="Times New Roman" w:hAnsi="Times New Roman" w:cs="Times New Roman"/>
          <w:sz w:val="20"/>
          <w:szCs w:val="20"/>
        </w:rPr>
        <w:t>The panel discussion cover</w:t>
      </w:r>
      <w:r>
        <w:rPr>
          <w:rFonts w:ascii="Times New Roman" w:hAnsi="Times New Roman" w:cs="Times New Roman"/>
          <w:sz w:val="20"/>
          <w:szCs w:val="20"/>
        </w:rPr>
        <w:t>ed</w:t>
      </w:r>
      <w:r w:rsidRPr="00146FFF">
        <w:rPr>
          <w:rFonts w:ascii="Times New Roman" w:hAnsi="Times New Roman" w:cs="Times New Roman"/>
          <w:sz w:val="20"/>
          <w:szCs w:val="20"/>
        </w:rPr>
        <w:t xml:space="preserve"> the recent changes to the composition of the Supreme Court and how those changes </w:t>
      </w:r>
      <w:r>
        <w:rPr>
          <w:rFonts w:ascii="Times New Roman" w:hAnsi="Times New Roman" w:cs="Times New Roman"/>
          <w:sz w:val="20"/>
          <w:szCs w:val="20"/>
        </w:rPr>
        <w:t>will impact</w:t>
      </w:r>
      <w:r w:rsidRPr="00146FFF">
        <w:rPr>
          <w:rFonts w:ascii="Times New Roman" w:hAnsi="Times New Roman" w:cs="Times New Roman"/>
          <w:sz w:val="20"/>
          <w:szCs w:val="20"/>
        </w:rPr>
        <w:t xml:space="preserve"> the application of future agency deference principles. The discussion also cover</w:t>
      </w:r>
      <w:r>
        <w:rPr>
          <w:rFonts w:ascii="Times New Roman" w:hAnsi="Times New Roman" w:cs="Times New Roman"/>
          <w:sz w:val="20"/>
          <w:szCs w:val="20"/>
        </w:rPr>
        <w:t>ed</w:t>
      </w:r>
      <w:r w:rsidRPr="00146FFF">
        <w:rPr>
          <w:rFonts w:ascii="Times New Roman" w:hAnsi="Times New Roman" w:cs="Times New Roman"/>
          <w:sz w:val="20"/>
          <w:szCs w:val="20"/>
        </w:rPr>
        <w:t xml:space="preserve"> the </w:t>
      </w:r>
      <w:r>
        <w:rPr>
          <w:rFonts w:ascii="Times New Roman" w:hAnsi="Times New Roman" w:cs="Times New Roman"/>
          <w:sz w:val="20"/>
          <w:szCs w:val="20"/>
        </w:rPr>
        <w:t xml:space="preserve">recent </w:t>
      </w:r>
      <w:r w:rsidRPr="00146FFF">
        <w:rPr>
          <w:rFonts w:ascii="Times New Roman" w:hAnsi="Times New Roman" w:cs="Times New Roman"/>
          <w:sz w:val="20"/>
          <w:szCs w:val="20"/>
        </w:rPr>
        <w:t xml:space="preserve">Federal Circuit veterans appeal, </w:t>
      </w:r>
      <w:r w:rsidRPr="00146FFF">
        <w:rPr>
          <w:rFonts w:ascii="Times New Roman" w:hAnsi="Times New Roman" w:cs="Times New Roman"/>
          <w:i/>
          <w:sz w:val="20"/>
          <w:szCs w:val="20"/>
        </w:rPr>
        <w:t>Kisor v. Wilkie</w:t>
      </w:r>
      <w:r w:rsidRPr="00146FFF">
        <w:rPr>
          <w:rFonts w:ascii="Times New Roman" w:hAnsi="Times New Roman" w:cs="Times New Roman"/>
          <w:sz w:val="20"/>
          <w:szCs w:val="20"/>
        </w:rPr>
        <w:t xml:space="preserve">, which the Supreme Court recently granted certiorari </w:t>
      </w:r>
      <w:r>
        <w:rPr>
          <w:rFonts w:ascii="Times New Roman" w:hAnsi="Times New Roman" w:cs="Times New Roman"/>
          <w:sz w:val="20"/>
          <w:szCs w:val="20"/>
        </w:rPr>
        <w:t xml:space="preserve">on </w:t>
      </w:r>
      <w:r w:rsidRPr="00146FFF">
        <w:rPr>
          <w:rFonts w:ascii="Times New Roman" w:hAnsi="Times New Roman" w:cs="Times New Roman"/>
          <w:sz w:val="20"/>
          <w:szCs w:val="20"/>
        </w:rPr>
        <w:t>as to whether the</w:t>
      </w:r>
      <w:r>
        <w:rPr>
          <w:rFonts w:ascii="Times New Roman" w:hAnsi="Times New Roman" w:cs="Times New Roman"/>
          <w:sz w:val="20"/>
          <w:szCs w:val="20"/>
        </w:rPr>
        <w:t xml:space="preserve">y </w:t>
      </w:r>
      <w:r w:rsidRPr="00146FFF">
        <w:rPr>
          <w:rFonts w:ascii="Times New Roman" w:hAnsi="Times New Roman" w:cs="Times New Roman"/>
          <w:sz w:val="20"/>
          <w:szCs w:val="20"/>
        </w:rPr>
        <w:t xml:space="preserve">should overrule </w:t>
      </w:r>
      <w:r w:rsidRPr="00146FFF">
        <w:rPr>
          <w:rFonts w:ascii="Times New Roman" w:hAnsi="Times New Roman" w:cs="Times New Roman"/>
          <w:i/>
          <w:sz w:val="20"/>
          <w:szCs w:val="20"/>
        </w:rPr>
        <w:t>Auer</w:t>
      </w:r>
      <w:r w:rsidRPr="00146FFF">
        <w:rPr>
          <w:rFonts w:ascii="Times New Roman" w:hAnsi="Times New Roman" w:cs="Times New Roman"/>
          <w:sz w:val="20"/>
          <w:szCs w:val="20"/>
        </w:rPr>
        <w:t xml:space="preserve"> and </w:t>
      </w:r>
      <w:r w:rsidRPr="00146FFF">
        <w:rPr>
          <w:rFonts w:ascii="Times New Roman" w:hAnsi="Times New Roman" w:cs="Times New Roman"/>
          <w:i/>
          <w:sz w:val="20"/>
          <w:szCs w:val="20"/>
        </w:rPr>
        <w:t>Seminole Rock</w:t>
      </w:r>
      <w:r>
        <w:rPr>
          <w:rFonts w:ascii="Times New Roman" w:hAnsi="Times New Roman" w:cs="Times New Roman"/>
          <w:i/>
          <w:sz w:val="20"/>
          <w:szCs w:val="20"/>
        </w:rPr>
        <w:t xml:space="preserve"> </w:t>
      </w:r>
      <w:r>
        <w:rPr>
          <w:rFonts w:ascii="Times New Roman" w:hAnsi="Times New Roman" w:cs="Times New Roman"/>
          <w:sz w:val="20"/>
          <w:szCs w:val="20"/>
        </w:rPr>
        <w:t xml:space="preserve">and replace the doctrine of </w:t>
      </w:r>
      <w:r>
        <w:rPr>
          <w:rFonts w:ascii="Times New Roman" w:hAnsi="Times New Roman" w:cs="Times New Roman"/>
          <w:i/>
          <w:sz w:val="20"/>
          <w:szCs w:val="20"/>
        </w:rPr>
        <w:t xml:space="preserve">Auer </w:t>
      </w:r>
      <w:r>
        <w:rPr>
          <w:rFonts w:ascii="Times New Roman" w:hAnsi="Times New Roman" w:cs="Times New Roman"/>
          <w:sz w:val="20"/>
          <w:szCs w:val="20"/>
        </w:rPr>
        <w:t>deference with something else</w:t>
      </w:r>
      <w:r w:rsidRPr="00146FFF">
        <w:rPr>
          <w:rFonts w:ascii="Times New Roman" w:hAnsi="Times New Roman" w:cs="Times New Roman"/>
          <w:sz w:val="20"/>
          <w:szCs w:val="20"/>
        </w:rPr>
        <w:t>.</w:t>
      </w:r>
      <w:r>
        <w:rPr>
          <w:rFonts w:ascii="Times New Roman" w:hAnsi="Times New Roman" w:cs="Times New Roman"/>
          <w:sz w:val="20"/>
          <w:szCs w:val="20"/>
        </w:rPr>
        <w:t xml:space="preserve">  </w:t>
      </w:r>
    </w:p>
    <w:p w14:paraId="1C1DE670" w14:textId="0431B4EF" w:rsidR="00EA71D7" w:rsidRDefault="00146FFF"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The discussion was wide-ranging, covering topics such as </w:t>
      </w:r>
      <w:r>
        <w:rPr>
          <w:rFonts w:ascii="Times New Roman" w:hAnsi="Times New Roman" w:cs="Times New Roman"/>
          <w:i/>
          <w:sz w:val="20"/>
          <w:szCs w:val="20"/>
        </w:rPr>
        <w:t>In re Aqua Products</w:t>
      </w:r>
      <w:r>
        <w:rPr>
          <w:rFonts w:ascii="Times New Roman" w:hAnsi="Times New Roman" w:cs="Times New Roman"/>
          <w:sz w:val="20"/>
          <w:szCs w:val="20"/>
        </w:rPr>
        <w:t xml:space="preserve">, </w:t>
      </w:r>
      <w:r w:rsidRPr="00146FFF">
        <w:rPr>
          <w:rFonts w:ascii="Times New Roman" w:hAnsi="Times New Roman" w:cs="Times New Roman"/>
          <w:i/>
          <w:sz w:val="20"/>
          <w:szCs w:val="20"/>
        </w:rPr>
        <w:t>Auer, Chevron</w:t>
      </w:r>
      <w:r>
        <w:rPr>
          <w:rFonts w:ascii="Times New Roman" w:hAnsi="Times New Roman" w:cs="Times New Roman"/>
          <w:sz w:val="20"/>
          <w:szCs w:val="20"/>
        </w:rPr>
        <w:t xml:space="preserve">, and </w:t>
      </w:r>
      <w:r w:rsidRPr="00146FFF">
        <w:rPr>
          <w:rFonts w:ascii="Times New Roman" w:hAnsi="Times New Roman" w:cs="Times New Roman"/>
          <w:i/>
          <w:sz w:val="20"/>
          <w:szCs w:val="20"/>
        </w:rPr>
        <w:t>Skidmore</w:t>
      </w:r>
      <w:r>
        <w:rPr>
          <w:rFonts w:ascii="Times New Roman" w:hAnsi="Times New Roman" w:cs="Times New Roman"/>
          <w:sz w:val="20"/>
          <w:szCs w:val="20"/>
        </w:rPr>
        <w:t xml:space="preserve"> deference, the addition of Justice Kavanaugh to the court, and the </w:t>
      </w:r>
      <w:r>
        <w:rPr>
          <w:rFonts w:ascii="Times New Roman" w:hAnsi="Times New Roman" w:cs="Times New Roman"/>
          <w:i/>
          <w:sz w:val="20"/>
          <w:szCs w:val="20"/>
        </w:rPr>
        <w:t xml:space="preserve">Kisor </w:t>
      </w:r>
      <w:r>
        <w:rPr>
          <w:rFonts w:ascii="Times New Roman" w:hAnsi="Times New Roman" w:cs="Times New Roman"/>
          <w:sz w:val="20"/>
          <w:szCs w:val="20"/>
        </w:rPr>
        <w:t xml:space="preserve">appeal. </w:t>
      </w:r>
      <w:r w:rsidR="00EA71D7">
        <w:rPr>
          <w:rFonts w:ascii="Times New Roman" w:hAnsi="Times New Roman" w:cs="Times New Roman"/>
          <w:sz w:val="20"/>
          <w:szCs w:val="20"/>
        </w:rPr>
        <w:t xml:space="preserve"> Professor Walker provided a brief academic rundown of the history and state of administrative deference; Mrs. Brinkmann discussed practice and the sense of the practitioner bar on the topic; and Judge Friedman went into detail on cases and appeals to his court based on deference.  Judges O’Malley and Friedman had a healthy dialogue concerning how courts approach issues of deference generally, and the panelists offered prediction on how the Court might react to future rulings on Auer and Chevron deference, and questioned the doctrines’ continued vitality in this court. </w:t>
      </w:r>
    </w:p>
    <w:p w14:paraId="1CABD245" w14:textId="786EA996" w:rsidR="00F40FA6" w:rsidRDefault="00146FFF"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 joint meeting between the </w:t>
      </w:r>
      <w:r w:rsidRPr="00146FFF">
        <w:rPr>
          <w:rFonts w:ascii="Times New Roman" w:hAnsi="Times New Roman" w:cs="Times New Roman"/>
          <w:b/>
          <w:sz w:val="20"/>
          <w:szCs w:val="20"/>
        </w:rPr>
        <w:t>Giles S. Rich American Inn of Court</w:t>
      </w:r>
      <w:r>
        <w:rPr>
          <w:rFonts w:ascii="Times New Roman" w:hAnsi="Times New Roman" w:cs="Times New Roman"/>
          <w:sz w:val="20"/>
          <w:szCs w:val="20"/>
        </w:rPr>
        <w:t xml:space="preserve"> and the </w:t>
      </w:r>
      <w:r w:rsidRPr="00146FFF">
        <w:rPr>
          <w:rFonts w:ascii="Times New Roman" w:hAnsi="Times New Roman" w:cs="Times New Roman"/>
          <w:b/>
          <w:sz w:val="20"/>
          <w:szCs w:val="20"/>
        </w:rPr>
        <w:t>Edward Coke Appellate Inn of Court</w:t>
      </w:r>
      <w:r>
        <w:rPr>
          <w:rFonts w:ascii="Times New Roman" w:hAnsi="Times New Roman" w:cs="Times New Roman"/>
          <w:sz w:val="20"/>
          <w:szCs w:val="20"/>
        </w:rPr>
        <w:t xml:space="preserve">, the initial reception and cocktail hour involved lively discussions and cross-pollination of ideas between the Inns, and saw Supreme Court advocates such as Willy Jay of Goodwin Procter (who receently argued the </w:t>
      </w:r>
      <w:r w:rsidRPr="00146FFF">
        <w:rPr>
          <w:rFonts w:ascii="Times New Roman" w:hAnsi="Times New Roman" w:cs="Times New Roman"/>
          <w:i/>
          <w:sz w:val="20"/>
          <w:szCs w:val="20"/>
        </w:rPr>
        <w:t>Helsinn</w:t>
      </w:r>
      <w:r>
        <w:rPr>
          <w:rFonts w:ascii="Times New Roman" w:hAnsi="Times New Roman" w:cs="Times New Roman"/>
          <w:sz w:val="20"/>
          <w:szCs w:val="20"/>
        </w:rPr>
        <w:t xml:space="preserve"> case before the Supreme Court) rubbing elbows with the judges and clerks of the Federal Circuit</w:t>
      </w:r>
      <w:r w:rsidR="00F40FA6">
        <w:rPr>
          <w:rFonts w:ascii="Times New Roman" w:hAnsi="Times New Roman" w:cs="Times New Roman"/>
          <w:sz w:val="20"/>
          <w:szCs w:val="20"/>
        </w:rPr>
        <w:t xml:space="preserve"> in the foyer of the historic Dolly Madison House</w:t>
      </w:r>
      <w:r>
        <w:rPr>
          <w:rFonts w:ascii="Times New Roman" w:hAnsi="Times New Roman" w:cs="Times New Roman"/>
          <w:sz w:val="20"/>
          <w:szCs w:val="20"/>
        </w:rPr>
        <w:t xml:space="preserve">. </w:t>
      </w:r>
    </w:p>
    <w:p w14:paraId="002251E9" w14:textId="303A5396" w:rsidR="00ED16C1" w:rsidRDefault="00ED16C1" w:rsidP="008E7F20">
      <w:pPr>
        <w:spacing w:line="240" w:lineRule="auto"/>
        <w:jc w:val="both"/>
        <w:rPr>
          <w:rFonts w:ascii="Times New Roman" w:hAnsi="Times New Roman" w:cs="Times New Roman"/>
          <w:sz w:val="20"/>
          <w:szCs w:val="20"/>
        </w:rPr>
      </w:pPr>
      <w:r w:rsidRPr="00ED16C1">
        <w:rPr>
          <w:rFonts w:ascii="Times New Roman" w:hAnsi="Times New Roman" w:cs="Times New Roman"/>
          <w:noProof/>
          <w:sz w:val="20"/>
          <w:szCs w:val="20"/>
        </w:rPr>
        <w:drawing>
          <wp:inline distT="0" distB="0" distL="0" distR="0" wp14:anchorId="35B7EBEF" wp14:editId="247ED190">
            <wp:extent cx="2743200" cy="183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43200" cy="1830070"/>
                    </a:xfrm>
                    <a:prstGeom prst="rect">
                      <a:avLst/>
                    </a:prstGeom>
                  </pic:spPr>
                </pic:pic>
              </a:graphicData>
            </a:graphic>
          </wp:inline>
        </w:drawing>
      </w:r>
    </w:p>
    <w:p w14:paraId="03D32FCF" w14:textId="4CE9B121" w:rsidR="00ED16C1" w:rsidRDefault="00ED16C1" w:rsidP="00ED16C1">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sidR="00F40FA6">
        <w:rPr>
          <w:rFonts w:ascii="Times New Roman" w:hAnsi="Times New Roman" w:cs="Times New Roman"/>
          <w:sz w:val="16"/>
          <w:szCs w:val="16"/>
        </w:rPr>
        <w:t>Cocktail hour brought a packed house.</w:t>
      </w:r>
      <w:r w:rsidRPr="008E7F20">
        <w:rPr>
          <w:rFonts w:ascii="Times New Roman" w:hAnsi="Times New Roman" w:cs="Times New Roman"/>
          <w:sz w:val="16"/>
          <w:szCs w:val="16"/>
        </w:rPr>
        <w:t>)</w:t>
      </w:r>
    </w:p>
    <w:p w14:paraId="3EEF3D5C" w14:textId="062A6091" w:rsidR="001E5A49" w:rsidRPr="00F40FA6" w:rsidRDefault="00146FFF"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there are any questions or concerns, please feel free to reach out to Kiley White at </w:t>
      </w:r>
      <w:hyperlink r:id="rId9" w:history="1">
        <w:r w:rsidRPr="00F27904">
          <w:rPr>
            <w:rStyle w:val="Hyperlink"/>
            <w:rFonts w:ascii="Times New Roman" w:hAnsi="Times New Roman" w:cs="Times New Roman"/>
            <w:sz w:val="20"/>
            <w:szCs w:val="20"/>
          </w:rPr>
          <w:t>whitek@cafc.uscourts.gov</w:t>
        </w:r>
      </w:hyperlink>
      <w:r>
        <w:rPr>
          <w:rFonts w:ascii="Times New Roman" w:hAnsi="Times New Roman" w:cs="Times New Roman"/>
          <w:sz w:val="20"/>
          <w:szCs w:val="20"/>
        </w:rPr>
        <w:t xml:space="preserve">. </w:t>
      </w:r>
    </w:p>
    <w:sectPr w:rsidR="001E5A49" w:rsidRPr="00F40FA6" w:rsidSect="008E7F20">
      <w:headerReference w:type="default" r:id="rId10"/>
      <w:type w:val="continuous"/>
      <w:pgSz w:w="12240" w:h="15840"/>
      <w:pgMar w:top="1008" w:right="1440" w:bottom="1008"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AEF7D" w14:textId="77777777" w:rsidR="00273322" w:rsidRDefault="00273322" w:rsidP="00430320">
      <w:pPr>
        <w:spacing w:after="0" w:line="240" w:lineRule="auto"/>
      </w:pPr>
      <w:r>
        <w:separator/>
      </w:r>
    </w:p>
  </w:endnote>
  <w:endnote w:type="continuationSeparator" w:id="0">
    <w:p w14:paraId="6745B8CB" w14:textId="77777777" w:rsidR="00273322" w:rsidRDefault="00273322" w:rsidP="004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C3352" w14:textId="77777777" w:rsidR="00273322" w:rsidRDefault="00273322" w:rsidP="00430320">
      <w:pPr>
        <w:spacing w:after="0" w:line="240" w:lineRule="auto"/>
      </w:pPr>
      <w:r>
        <w:separator/>
      </w:r>
    </w:p>
  </w:footnote>
  <w:footnote w:type="continuationSeparator" w:id="0">
    <w:p w14:paraId="644BD13E" w14:textId="77777777" w:rsidR="00273322" w:rsidRDefault="00273322" w:rsidP="004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61A5" w14:textId="77777777" w:rsidR="007F261D" w:rsidRDefault="007F261D" w:rsidP="00510277">
    <w:pPr>
      <w:spacing w:line="240" w:lineRule="auto"/>
      <w:jc w:val="center"/>
      <w:rPr>
        <w:rFonts w:ascii="Times New Roman" w:hAnsi="Times New Roman" w:cs="Times New Roman"/>
        <w:smallCaps/>
        <w:sz w:val="32"/>
        <w:szCs w:val="32"/>
      </w:rPr>
    </w:pPr>
    <w:r w:rsidRPr="001E5A49">
      <w:rPr>
        <w:rFonts w:ascii="Times New Roman" w:hAnsi="Times New Roman" w:cs="Times New Roman"/>
        <w:noProof/>
        <w:sz w:val="32"/>
        <w:szCs w:val="32"/>
      </w:rPr>
      <w:drawing>
        <wp:anchor distT="0" distB="0" distL="114300" distR="114300" simplePos="0" relativeHeight="251659264" behindDoc="1" locked="0" layoutInCell="1" allowOverlap="1" wp14:anchorId="0C962976" wp14:editId="77C14671">
          <wp:simplePos x="0" y="0"/>
          <wp:positionH relativeFrom="column">
            <wp:posOffset>342900</wp:posOffset>
          </wp:positionH>
          <wp:positionV relativeFrom="paragraph">
            <wp:posOffset>-114300</wp:posOffset>
          </wp:positionV>
          <wp:extent cx="804799" cy="80010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9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49">
      <w:rPr>
        <w:rFonts w:ascii="Times New Roman" w:hAnsi="Times New Roman" w:cs="Times New Roman"/>
        <w:smallCaps/>
        <w:sz w:val="32"/>
        <w:szCs w:val="32"/>
      </w:rPr>
      <w:tab/>
      <w:t>The Giles S. Rich American Inn of Court</w:t>
    </w:r>
  </w:p>
  <w:p w14:paraId="33EFE011" w14:textId="541DF0EC" w:rsidR="007F261D" w:rsidRPr="00361E46" w:rsidRDefault="007F261D" w:rsidP="00510277">
    <w:pPr>
      <w:spacing w:line="240" w:lineRule="auto"/>
      <w:jc w:val="center"/>
      <w:rPr>
        <w:rFonts w:ascii="Times New Roman" w:hAnsi="Times New Roman" w:cs="Times New Roman"/>
        <w:b/>
        <w:smallCaps/>
        <w:sz w:val="16"/>
        <w:szCs w:val="16"/>
      </w:rPr>
    </w:pPr>
    <w:r w:rsidRPr="001E5A49">
      <w:rPr>
        <w:rFonts w:ascii="Times New Roman" w:hAnsi="Times New Roman" w:cs="Times New Roman"/>
        <w:b/>
        <w:smallCaps/>
        <w:sz w:val="32"/>
        <w:szCs w:val="32"/>
      </w:rPr>
      <w:t xml:space="preserve">     </w:t>
    </w:r>
    <w:r>
      <w:rPr>
        <w:rFonts w:ascii="Times New Roman" w:hAnsi="Times New Roman" w:cs="Times New Roman"/>
        <w:b/>
        <w:smallCaps/>
        <w:sz w:val="32"/>
        <w:szCs w:val="32"/>
      </w:rPr>
      <w:t xml:space="preserve">   </w:t>
    </w:r>
    <w:r w:rsidR="00146FFF">
      <w:rPr>
        <w:rFonts w:ascii="Times New Roman" w:hAnsi="Times New Roman" w:cs="Times New Roman"/>
        <w:b/>
        <w:smallCaps/>
        <w:sz w:val="32"/>
        <w:szCs w:val="32"/>
      </w:rPr>
      <w:t>January 2019</w:t>
    </w:r>
    <w:r>
      <w:rPr>
        <w:rFonts w:ascii="Times New Roman" w:hAnsi="Times New Roman" w:cs="Times New Roman"/>
        <w:b/>
        <w:smallCaps/>
        <w:sz w:val="32"/>
        <w:szCs w:val="32"/>
      </w:rPr>
      <w:t xml:space="preserve"> Meeting Recap</w:t>
    </w:r>
  </w:p>
  <w:p w14:paraId="1473C006" w14:textId="77777777" w:rsidR="007F261D" w:rsidRDefault="007F26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2B"/>
    <w:rsid w:val="00146FFF"/>
    <w:rsid w:val="00163DB9"/>
    <w:rsid w:val="001E5A49"/>
    <w:rsid w:val="00273322"/>
    <w:rsid w:val="00341562"/>
    <w:rsid w:val="00361E46"/>
    <w:rsid w:val="00371B07"/>
    <w:rsid w:val="00430320"/>
    <w:rsid w:val="00495A4F"/>
    <w:rsid w:val="00510277"/>
    <w:rsid w:val="00604EE6"/>
    <w:rsid w:val="00634F81"/>
    <w:rsid w:val="006A5168"/>
    <w:rsid w:val="007D0314"/>
    <w:rsid w:val="007F261D"/>
    <w:rsid w:val="008019E5"/>
    <w:rsid w:val="00880F3A"/>
    <w:rsid w:val="008A1A01"/>
    <w:rsid w:val="008E7F20"/>
    <w:rsid w:val="009A27C6"/>
    <w:rsid w:val="009C652B"/>
    <w:rsid w:val="00A07513"/>
    <w:rsid w:val="00B20E6D"/>
    <w:rsid w:val="00C61DAA"/>
    <w:rsid w:val="00C71C0C"/>
    <w:rsid w:val="00C96ACC"/>
    <w:rsid w:val="00CA3CBA"/>
    <w:rsid w:val="00CC04AC"/>
    <w:rsid w:val="00DB51BC"/>
    <w:rsid w:val="00E06250"/>
    <w:rsid w:val="00EA71D7"/>
    <w:rsid w:val="00ED16C1"/>
    <w:rsid w:val="00EE424F"/>
    <w:rsid w:val="00F40FA6"/>
    <w:rsid w:val="00F83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D1F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652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C71C0C"/>
    <w:pPr>
      <w:spacing w:after="0" w:line="240" w:lineRule="auto"/>
    </w:pPr>
    <w:rPr>
      <w:rFonts w:ascii="Times New Roman" w:eastAsiaTheme="minorEastAsia" w:hAnsi="Times New Roman"/>
      <w:sz w:val="20"/>
      <w:szCs w:val="24"/>
    </w:rPr>
  </w:style>
  <w:style w:type="character" w:customStyle="1" w:styleId="FootnoteTextChar">
    <w:name w:val="Footnote Text Char"/>
    <w:basedOn w:val="DefaultParagraphFont"/>
    <w:link w:val="FootnoteText"/>
    <w:uiPriority w:val="99"/>
    <w:rsid w:val="00C71C0C"/>
    <w:rPr>
      <w:rFonts w:ascii="Times New Roman" w:hAnsi="Times New Roman"/>
      <w:sz w:val="20"/>
    </w:rPr>
  </w:style>
  <w:style w:type="character" w:styleId="FootnoteReference">
    <w:name w:val="footnote reference"/>
    <w:basedOn w:val="DefaultParagraphFont"/>
    <w:uiPriority w:val="99"/>
    <w:unhideWhenUsed/>
    <w:rsid w:val="00430320"/>
    <w:rPr>
      <w:vertAlign w:val="superscript"/>
    </w:rPr>
  </w:style>
  <w:style w:type="paragraph" w:styleId="Header">
    <w:name w:val="header"/>
    <w:basedOn w:val="Normal"/>
    <w:link w:val="HeaderChar"/>
    <w:uiPriority w:val="99"/>
    <w:unhideWhenUsed/>
    <w:rsid w:val="00510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0277"/>
    <w:rPr>
      <w:rFonts w:eastAsiaTheme="minorHAnsi"/>
      <w:sz w:val="22"/>
      <w:szCs w:val="22"/>
    </w:rPr>
  </w:style>
  <w:style w:type="paragraph" w:styleId="Footer">
    <w:name w:val="footer"/>
    <w:basedOn w:val="Normal"/>
    <w:link w:val="FooterChar"/>
    <w:uiPriority w:val="99"/>
    <w:unhideWhenUsed/>
    <w:rsid w:val="00510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0277"/>
    <w:rPr>
      <w:rFonts w:eastAsiaTheme="minorHAnsi"/>
      <w:sz w:val="22"/>
      <w:szCs w:val="22"/>
    </w:rPr>
  </w:style>
  <w:style w:type="paragraph" w:styleId="BalloonText">
    <w:name w:val="Balloon Text"/>
    <w:basedOn w:val="Normal"/>
    <w:link w:val="BalloonTextChar"/>
    <w:uiPriority w:val="99"/>
    <w:semiHidden/>
    <w:unhideWhenUsed/>
    <w:rsid w:val="008E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0"/>
    <w:rPr>
      <w:rFonts w:ascii="Tahoma" w:eastAsiaTheme="minorHAnsi" w:hAnsi="Tahoma" w:cs="Tahoma"/>
      <w:sz w:val="16"/>
      <w:szCs w:val="16"/>
    </w:rPr>
  </w:style>
  <w:style w:type="paragraph" w:styleId="Caption">
    <w:name w:val="caption"/>
    <w:basedOn w:val="Normal"/>
    <w:next w:val="Normal"/>
    <w:uiPriority w:val="35"/>
    <w:unhideWhenUsed/>
    <w:qFormat/>
    <w:rsid w:val="008E7F20"/>
    <w:pPr>
      <w:spacing w:line="240" w:lineRule="auto"/>
    </w:pPr>
    <w:rPr>
      <w:b/>
      <w:bCs/>
      <w:color w:val="4F81BD" w:themeColor="accent1"/>
      <w:sz w:val="18"/>
      <w:szCs w:val="18"/>
    </w:rPr>
  </w:style>
  <w:style w:type="character" w:styleId="Hyperlink">
    <w:name w:val="Hyperlink"/>
    <w:basedOn w:val="DefaultParagraphFont"/>
    <w:uiPriority w:val="99"/>
    <w:unhideWhenUsed/>
    <w:rsid w:val="00146FFF"/>
    <w:rPr>
      <w:color w:val="0000FF" w:themeColor="hyperlink"/>
      <w:u w:val="single"/>
    </w:rPr>
  </w:style>
  <w:style w:type="character" w:styleId="UnresolvedMention">
    <w:name w:val="Unresolved Mention"/>
    <w:basedOn w:val="DefaultParagraphFont"/>
    <w:uiPriority w:val="99"/>
    <w:rsid w:val="00146F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4439">
      <w:bodyDiv w:val="1"/>
      <w:marLeft w:val="0"/>
      <w:marRight w:val="0"/>
      <w:marTop w:val="0"/>
      <w:marBottom w:val="0"/>
      <w:divBdr>
        <w:top w:val="none" w:sz="0" w:space="0" w:color="auto"/>
        <w:left w:val="none" w:sz="0" w:space="0" w:color="auto"/>
        <w:bottom w:val="none" w:sz="0" w:space="0" w:color="auto"/>
        <w:right w:val="none" w:sz="0" w:space="0" w:color="auto"/>
      </w:divBdr>
    </w:div>
    <w:div w:id="811944299">
      <w:bodyDiv w:val="1"/>
      <w:marLeft w:val="0"/>
      <w:marRight w:val="0"/>
      <w:marTop w:val="0"/>
      <w:marBottom w:val="0"/>
      <w:divBdr>
        <w:top w:val="none" w:sz="0" w:space="0" w:color="auto"/>
        <w:left w:val="none" w:sz="0" w:space="0" w:color="auto"/>
        <w:bottom w:val="none" w:sz="0" w:space="0" w:color="auto"/>
        <w:right w:val="none" w:sz="0" w:space="0" w:color="auto"/>
      </w:divBdr>
    </w:div>
    <w:div w:id="1542088264">
      <w:bodyDiv w:val="1"/>
      <w:marLeft w:val="0"/>
      <w:marRight w:val="0"/>
      <w:marTop w:val="0"/>
      <w:marBottom w:val="0"/>
      <w:divBdr>
        <w:top w:val="none" w:sz="0" w:space="0" w:color="auto"/>
        <w:left w:val="none" w:sz="0" w:space="0" w:color="auto"/>
        <w:bottom w:val="none" w:sz="0" w:space="0" w:color="auto"/>
        <w:right w:val="none" w:sz="0" w:space="0" w:color="auto"/>
      </w:divBdr>
    </w:div>
    <w:div w:id="2077236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whitek@cafc.uscourt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Kane</dc:creator>
  <cp:lastModifiedBy>Jon Stroud</cp:lastModifiedBy>
  <cp:revision>4</cp:revision>
  <cp:lastPrinted>2019-06-24T04:55:00Z</cp:lastPrinted>
  <dcterms:created xsi:type="dcterms:W3CDTF">2019-06-24T04:55:00Z</dcterms:created>
  <dcterms:modified xsi:type="dcterms:W3CDTF">2019-06-24T05:25:00Z</dcterms:modified>
</cp:coreProperties>
</file>