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8C" w:rsidRPr="009A18F8" w:rsidRDefault="009A18F8" w:rsidP="00BB4844">
      <w:pPr>
        <w:pStyle w:val="Default"/>
        <w:jc w:val="center"/>
        <w:rPr>
          <w:rFonts w:ascii="Century Schoolbook" w:hAnsi="Century Schoolbook"/>
          <w:b/>
          <w:smallCaps/>
          <w:sz w:val="20"/>
          <w:szCs w:val="20"/>
          <w:u w:val="single"/>
        </w:rPr>
      </w:pPr>
      <w:r w:rsidRPr="009A18F8">
        <w:rPr>
          <w:rFonts w:ascii="Century Schoolbook" w:hAnsi="Century Schoolbook"/>
          <w:b/>
          <w:smallCaps/>
          <w:sz w:val="20"/>
          <w:szCs w:val="20"/>
          <w:u w:val="single"/>
        </w:rPr>
        <w:t>Counsel as Lay Witness</w:t>
      </w:r>
    </w:p>
    <w:p w:rsidR="00BB4844" w:rsidRPr="00812180" w:rsidRDefault="00BB4844" w:rsidP="0017218C">
      <w:pPr>
        <w:pStyle w:val="Default"/>
        <w:rPr>
          <w:rFonts w:ascii="Century Schoolbook" w:hAnsi="Century Schoolbook"/>
          <w:sz w:val="20"/>
          <w:szCs w:val="20"/>
        </w:rPr>
      </w:pPr>
    </w:p>
    <w:p w:rsidR="0017218C" w:rsidRPr="002A14BF" w:rsidRDefault="00C00437" w:rsidP="0017218C">
      <w:pPr>
        <w:pStyle w:val="Default"/>
        <w:rPr>
          <w:rFonts w:ascii="Century Schoolbook" w:hAnsi="Century Schoolbook"/>
          <w:b/>
          <w:smallCaps/>
          <w:sz w:val="20"/>
          <w:szCs w:val="20"/>
        </w:rPr>
      </w:pPr>
      <w:r w:rsidRPr="002A14BF">
        <w:rPr>
          <w:rFonts w:ascii="Century Schoolbook" w:hAnsi="Century Schoolbook"/>
          <w:b/>
          <w:smallCaps/>
          <w:sz w:val="20"/>
          <w:szCs w:val="20"/>
        </w:rPr>
        <w:t xml:space="preserve">ABA Model Rule of Professional </w:t>
      </w:r>
      <w:proofErr w:type="gramStart"/>
      <w:r w:rsidRPr="002A14BF">
        <w:rPr>
          <w:rFonts w:ascii="Century Schoolbook" w:hAnsi="Century Schoolbook"/>
          <w:b/>
          <w:smallCaps/>
          <w:sz w:val="20"/>
          <w:szCs w:val="20"/>
        </w:rPr>
        <w:t>Conduct</w:t>
      </w:r>
      <w:proofErr w:type="gramEnd"/>
      <w:r w:rsidRPr="002A14BF">
        <w:rPr>
          <w:rFonts w:ascii="Century Schoolbook" w:hAnsi="Century Schoolbook"/>
          <w:b/>
          <w:smallCaps/>
          <w:sz w:val="20"/>
          <w:szCs w:val="20"/>
        </w:rPr>
        <w:t xml:space="preserve"> 3.7</w:t>
      </w:r>
      <w:r w:rsidR="00812180" w:rsidRPr="002A14BF">
        <w:rPr>
          <w:rFonts w:ascii="Century Schoolbook" w:hAnsi="Century Schoolbook"/>
          <w:b/>
          <w:smallCaps/>
          <w:sz w:val="20"/>
          <w:szCs w:val="20"/>
        </w:rPr>
        <w:t>:</w:t>
      </w:r>
    </w:p>
    <w:p w:rsidR="00A80E9C" w:rsidRPr="00812180" w:rsidRDefault="00A80E9C" w:rsidP="00A80E9C">
      <w:pPr>
        <w:pStyle w:val="Default"/>
        <w:rPr>
          <w:rFonts w:ascii="Century Schoolbook" w:hAnsi="Century Schoolbook"/>
          <w:sz w:val="20"/>
          <w:szCs w:val="20"/>
        </w:rPr>
      </w:pPr>
    </w:p>
    <w:p w:rsidR="00A66AC5" w:rsidRPr="00812180" w:rsidRDefault="009603A1" w:rsidP="00A66AC5">
      <w:pPr>
        <w:pStyle w:val="Default"/>
        <w:numPr>
          <w:ilvl w:val="0"/>
          <w:numId w:val="18"/>
        </w:numPr>
        <w:rPr>
          <w:rFonts w:ascii="Century Schoolbook" w:hAnsi="Century Schoolbook"/>
          <w:sz w:val="20"/>
          <w:szCs w:val="20"/>
        </w:rPr>
      </w:pPr>
      <w:r w:rsidRPr="00812180">
        <w:rPr>
          <w:rFonts w:ascii="Century Schoolbook" w:hAnsi="Century Schoolbook"/>
          <w:sz w:val="20"/>
          <w:szCs w:val="20"/>
        </w:rPr>
        <w:t xml:space="preserve">A </w:t>
      </w:r>
      <w:r w:rsidR="0017218C" w:rsidRPr="00812180">
        <w:rPr>
          <w:rFonts w:ascii="Century Schoolbook" w:hAnsi="Century Schoolbook"/>
          <w:sz w:val="20"/>
          <w:szCs w:val="20"/>
        </w:rPr>
        <w:t xml:space="preserve">lawyer cannot act as advocate at a trial in which the lawyer is </w:t>
      </w:r>
      <w:r w:rsidR="0017218C" w:rsidRPr="00812180">
        <w:rPr>
          <w:rFonts w:ascii="Century Schoolbook" w:hAnsi="Century Schoolbook"/>
          <w:i/>
          <w:sz w:val="20"/>
          <w:szCs w:val="20"/>
        </w:rPr>
        <w:t>li</w:t>
      </w:r>
      <w:r w:rsidR="00502213" w:rsidRPr="00812180">
        <w:rPr>
          <w:rFonts w:ascii="Century Schoolbook" w:hAnsi="Century Schoolbook"/>
          <w:i/>
          <w:sz w:val="20"/>
          <w:szCs w:val="20"/>
        </w:rPr>
        <w:t xml:space="preserve">kely </w:t>
      </w:r>
      <w:r w:rsidRPr="00812180">
        <w:rPr>
          <w:rFonts w:ascii="Century Schoolbook" w:hAnsi="Century Schoolbook"/>
          <w:sz w:val="20"/>
          <w:szCs w:val="20"/>
        </w:rPr>
        <w:t xml:space="preserve">to be a necessary witness unless (1) </w:t>
      </w:r>
      <w:r w:rsidR="0017218C" w:rsidRPr="00812180">
        <w:rPr>
          <w:rFonts w:ascii="Century Schoolbook" w:hAnsi="Century Schoolbook"/>
          <w:sz w:val="20"/>
          <w:szCs w:val="20"/>
        </w:rPr>
        <w:t>th</w:t>
      </w:r>
      <w:r w:rsidR="00502213" w:rsidRPr="00812180">
        <w:rPr>
          <w:rFonts w:ascii="Century Schoolbook" w:hAnsi="Century Schoolbook"/>
          <w:sz w:val="20"/>
          <w:szCs w:val="20"/>
        </w:rPr>
        <w:t xml:space="preserve">e testimony would </w:t>
      </w:r>
      <w:bookmarkStart w:id="0" w:name="_GoBack"/>
      <w:bookmarkEnd w:id="0"/>
      <w:r w:rsidR="00502213" w:rsidRPr="00812180">
        <w:rPr>
          <w:rFonts w:ascii="Century Schoolbook" w:hAnsi="Century Schoolbook"/>
          <w:sz w:val="20"/>
          <w:szCs w:val="20"/>
        </w:rPr>
        <w:t>relate to an uncontested issue or t</w:t>
      </w:r>
      <w:r w:rsidR="0017218C" w:rsidRPr="00812180">
        <w:rPr>
          <w:rFonts w:ascii="Century Schoolbook" w:hAnsi="Century Schoolbook"/>
          <w:sz w:val="20"/>
          <w:szCs w:val="20"/>
        </w:rPr>
        <w:t>o the nature and value of legal</w:t>
      </w:r>
      <w:r w:rsidR="00502213" w:rsidRPr="00812180">
        <w:rPr>
          <w:rFonts w:ascii="Century Schoolbook" w:hAnsi="Century Schoolbook"/>
          <w:sz w:val="20"/>
          <w:szCs w:val="20"/>
        </w:rPr>
        <w:t xml:space="preserve"> services rendered in the case,</w:t>
      </w:r>
      <w:r w:rsidRPr="00812180">
        <w:rPr>
          <w:rFonts w:ascii="Century Schoolbook" w:hAnsi="Century Schoolbook"/>
          <w:sz w:val="20"/>
          <w:szCs w:val="20"/>
        </w:rPr>
        <w:t xml:space="preserve"> or (2)</w:t>
      </w:r>
      <w:r w:rsidR="0017218C" w:rsidRPr="00812180">
        <w:rPr>
          <w:rFonts w:ascii="Century Schoolbook" w:hAnsi="Century Schoolbook"/>
          <w:sz w:val="20"/>
          <w:szCs w:val="20"/>
        </w:rPr>
        <w:t xml:space="preserve"> di</w:t>
      </w:r>
      <w:r w:rsidR="00502213" w:rsidRPr="00812180">
        <w:rPr>
          <w:rFonts w:ascii="Century Schoolbook" w:hAnsi="Century Schoolbook"/>
          <w:sz w:val="20"/>
          <w:szCs w:val="20"/>
        </w:rPr>
        <w:t xml:space="preserve">squalification of the attorney </w:t>
      </w:r>
      <w:r w:rsidR="0017218C" w:rsidRPr="00812180">
        <w:rPr>
          <w:rFonts w:ascii="Century Schoolbook" w:hAnsi="Century Schoolbook"/>
          <w:sz w:val="20"/>
          <w:szCs w:val="20"/>
        </w:rPr>
        <w:t>would work subs</w:t>
      </w:r>
      <w:r w:rsidR="00502213" w:rsidRPr="00812180">
        <w:rPr>
          <w:rFonts w:ascii="Century Schoolbook" w:hAnsi="Century Schoolbook"/>
          <w:sz w:val="20"/>
          <w:szCs w:val="20"/>
        </w:rPr>
        <w:t>tantial hardship on the client.</w:t>
      </w:r>
      <w:r w:rsidR="0017218C" w:rsidRPr="00812180">
        <w:rPr>
          <w:rFonts w:ascii="Century Schoolbook" w:hAnsi="Century Schoolbook"/>
          <w:sz w:val="20"/>
          <w:szCs w:val="20"/>
        </w:rPr>
        <w:t xml:space="preserve"> </w:t>
      </w:r>
    </w:p>
    <w:p w:rsidR="00A66AC5" w:rsidRPr="00812180" w:rsidRDefault="00A66AC5" w:rsidP="00FE17D5">
      <w:pPr>
        <w:pStyle w:val="Default"/>
        <w:ind w:left="360"/>
        <w:rPr>
          <w:rFonts w:ascii="Century Schoolbook" w:hAnsi="Century Schoolbook"/>
          <w:sz w:val="20"/>
          <w:szCs w:val="20"/>
        </w:rPr>
      </w:pPr>
    </w:p>
    <w:p w:rsidR="00664DB8" w:rsidRPr="00812180" w:rsidRDefault="00502213" w:rsidP="00FE17D5">
      <w:pPr>
        <w:pStyle w:val="Default"/>
        <w:numPr>
          <w:ilvl w:val="1"/>
          <w:numId w:val="18"/>
        </w:numPr>
        <w:rPr>
          <w:rFonts w:ascii="Century Schoolbook" w:hAnsi="Century Schoolbook"/>
          <w:sz w:val="20"/>
          <w:szCs w:val="20"/>
        </w:rPr>
      </w:pPr>
      <w:r w:rsidRPr="00812180">
        <w:rPr>
          <w:rFonts w:ascii="Century Schoolbook" w:hAnsi="Century Schoolbook"/>
          <w:sz w:val="20"/>
          <w:szCs w:val="20"/>
        </w:rPr>
        <w:t>T</w:t>
      </w:r>
      <w:r w:rsidR="0017218C" w:rsidRPr="00812180">
        <w:rPr>
          <w:rFonts w:ascii="Century Schoolbook" w:hAnsi="Century Schoolbook"/>
          <w:sz w:val="20"/>
          <w:szCs w:val="20"/>
        </w:rPr>
        <w:t xml:space="preserve">he general prohibition against a lawyer serving as both an advocate and as a witness </w:t>
      </w:r>
      <w:r w:rsidRPr="00812180">
        <w:rPr>
          <w:rFonts w:ascii="Century Schoolbook" w:hAnsi="Century Schoolbook"/>
          <w:sz w:val="20"/>
          <w:szCs w:val="20"/>
        </w:rPr>
        <w:t xml:space="preserve">is based on </w:t>
      </w:r>
      <w:r w:rsidR="0017218C" w:rsidRPr="00812180">
        <w:rPr>
          <w:rFonts w:ascii="Century Schoolbook" w:hAnsi="Century Schoolbook"/>
          <w:sz w:val="20"/>
          <w:szCs w:val="20"/>
        </w:rPr>
        <w:t>a</w:t>
      </w:r>
      <w:r w:rsidR="00664DB8" w:rsidRPr="00812180">
        <w:rPr>
          <w:rFonts w:ascii="Century Schoolbook" w:hAnsi="Century Schoolbook"/>
          <w:sz w:val="20"/>
          <w:szCs w:val="20"/>
        </w:rPr>
        <w:t xml:space="preserve"> perceived need to prevent prejudice to the opposing party and to ensure that</w:t>
      </w:r>
      <w:r w:rsidR="0017218C" w:rsidRPr="00812180">
        <w:rPr>
          <w:rFonts w:ascii="Century Schoolbook" w:hAnsi="Century Schoolbook"/>
          <w:sz w:val="20"/>
          <w:szCs w:val="20"/>
        </w:rPr>
        <w:t xml:space="preserve"> the trier of fact is not confused or misled by </w:t>
      </w:r>
      <w:r w:rsidR="00A66AC5" w:rsidRPr="00812180">
        <w:rPr>
          <w:rFonts w:ascii="Century Schoolbook" w:hAnsi="Century Schoolbook"/>
          <w:sz w:val="20"/>
          <w:szCs w:val="20"/>
        </w:rPr>
        <w:t xml:space="preserve">a lawyer serving as both advocate and witness. </w:t>
      </w:r>
      <w:r w:rsidR="00A66AC5" w:rsidRPr="00812180">
        <w:rPr>
          <w:rFonts w:ascii="Century Schoolbook" w:eastAsia="Times New Roman" w:hAnsi="Century Schoolbook" w:cs="Arial"/>
          <w:color w:val="333333"/>
          <w:sz w:val="20"/>
          <w:szCs w:val="20"/>
        </w:rPr>
        <w:t>A witness is required to testify on the basis of personal knowledge, while an advocate is expected to explain and comment on evidence given by others. It may not be clear whether a statement by an advocate-witness should be taken as proof or as an analysis of the proof.</w:t>
      </w:r>
      <w:r w:rsidR="00A66AC5" w:rsidRPr="00812180">
        <w:rPr>
          <w:rFonts w:ascii="Century Schoolbook" w:hAnsi="Century Schoolbook"/>
          <w:sz w:val="20"/>
          <w:szCs w:val="20"/>
        </w:rPr>
        <w:t xml:space="preserve">  </w:t>
      </w:r>
      <w:r w:rsidR="003A6759" w:rsidRPr="00812180">
        <w:rPr>
          <w:rFonts w:ascii="Century Schoolbook" w:hAnsi="Century Schoolbook"/>
          <w:sz w:val="20"/>
          <w:szCs w:val="20"/>
        </w:rPr>
        <w:t>Comment 2</w:t>
      </w:r>
      <w:r w:rsidR="0017218C" w:rsidRPr="00812180">
        <w:rPr>
          <w:rFonts w:ascii="Century Schoolbook" w:hAnsi="Century Schoolbook"/>
          <w:sz w:val="20"/>
          <w:szCs w:val="20"/>
        </w:rPr>
        <w:t xml:space="preserve"> to </w:t>
      </w:r>
      <w:r w:rsidR="003A6759" w:rsidRPr="00812180">
        <w:rPr>
          <w:rFonts w:ascii="Century Schoolbook" w:hAnsi="Century Schoolbook"/>
          <w:sz w:val="20"/>
          <w:szCs w:val="20"/>
        </w:rPr>
        <w:t xml:space="preserve">Rule </w:t>
      </w:r>
      <w:r w:rsidRPr="00812180">
        <w:rPr>
          <w:rFonts w:ascii="Century Schoolbook" w:hAnsi="Century Schoolbook"/>
          <w:sz w:val="20"/>
          <w:szCs w:val="20"/>
        </w:rPr>
        <w:t xml:space="preserve">3.7.  </w:t>
      </w:r>
    </w:p>
    <w:p w:rsidR="00664DB8" w:rsidRPr="00812180" w:rsidRDefault="00664DB8" w:rsidP="00A80E9C">
      <w:pPr>
        <w:pStyle w:val="Default"/>
        <w:ind w:left="1080"/>
        <w:rPr>
          <w:rFonts w:ascii="Century Schoolbook" w:hAnsi="Century Schoolbook"/>
          <w:sz w:val="20"/>
          <w:szCs w:val="20"/>
        </w:rPr>
      </w:pPr>
    </w:p>
    <w:p w:rsidR="00A80E9C" w:rsidRPr="00812180" w:rsidRDefault="00A80E9C" w:rsidP="00A80E9C">
      <w:pPr>
        <w:pStyle w:val="Default"/>
        <w:numPr>
          <w:ilvl w:val="2"/>
          <w:numId w:val="18"/>
        </w:numPr>
        <w:rPr>
          <w:rFonts w:ascii="Century Schoolbook" w:hAnsi="Century Schoolbook"/>
          <w:sz w:val="20"/>
          <w:szCs w:val="20"/>
        </w:rPr>
      </w:pPr>
      <w:r w:rsidRPr="00812180">
        <w:rPr>
          <w:rFonts w:ascii="Century Schoolbook" w:eastAsia="Times New Roman" w:hAnsi="Century Schoolbook"/>
          <w:sz w:val="20"/>
          <w:szCs w:val="20"/>
        </w:rPr>
        <w:t>“</w:t>
      </w:r>
      <w:r w:rsidR="007D3562" w:rsidRPr="00812180">
        <w:rPr>
          <w:rFonts w:ascii="Century Schoolbook" w:eastAsia="Times New Roman" w:hAnsi="Century Schoolbook"/>
          <w:sz w:val="20"/>
          <w:szCs w:val="20"/>
        </w:rPr>
        <w:t xml:space="preserve">The experience of the bar and its collective voice in the ABA Canons demands the separation of the roles of advocate and witness. Experience shows that one who combines both roles is not likely to be, as an officer of the court, helpful to the court. There is always danger that when he speaks he will forget whether he speaks as advocate or counsel, to the likely confusion of proceedings, as well as their embitterment. Experience teaches that embitterment between </w:t>
      </w:r>
      <w:proofErr w:type="gramStart"/>
      <w:r w:rsidR="007D3562" w:rsidRPr="00812180">
        <w:rPr>
          <w:rFonts w:ascii="Century Schoolbook" w:eastAsia="Times New Roman" w:hAnsi="Century Schoolbook"/>
          <w:sz w:val="20"/>
          <w:szCs w:val="20"/>
        </w:rPr>
        <w:t>counsel</w:t>
      </w:r>
      <w:proofErr w:type="gramEnd"/>
      <w:r w:rsidR="007D3562" w:rsidRPr="00812180">
        <w:rPr>
          <w:rFonts w:ascii="Century Schoolbook" w:eastAsia="Times New Roman" w:hAnsi="Century Schoolbook"/>
          <w:sz w:val="20"/>
          <w:szCs w:val="20"/>
        </w:rPr>
        <w:t xml:space="preserve"> does not conduce to just and speedy proceedings.</w:t>
      </w:r>
      <w:r w:rsidRPr="00812180">
        <w:rPr>
          <w:rFonts w:ascii="Century Schoolbook" w:eastAsia="Times New Roman" w:hAnsi="Century Schoolbook"/>
          <w:sz w:val="20"/>
          <w:szCs w:val="20"/>
        </w:rPr>
        <w:t>”</w:t>
      </w:r>
      <w:r w:rsidR="007D3562" w:rsidRPr="00812180">
        <w:rPr>
          <w:rFonts w:ascii="Century Schoolbook" w:eastAsia="Times New Roman" w:hAnsi="Century Schoolbook"/>
          <w:sz w:val="20"/>
          <w:szCs w:val="20"/>
        </w:rPr>
        <w:t xml:space="preserve">  </w:t>
      </w:r>
      <w:r w:rsidR="007D3562" w:rsidRPr="00812180">
        <w:rPr>
          <w:rFonts w:ascii="Century Schoolbook" w:eastAsia="Times New Roman" w:hAnsi="Century Schoolbook"/>
          <w:i/>
          <w:iCs/>
          <w:sz w:val="20"/>
          <w:szCs w:val="20"/>
        </w:rPr>
        <w:t xml:space="preserve">Gen. Mill Supply Co. v. SCA </w:t>
      </w:r>
      <w:proofErr w:type="spellStart"/>
      <w:proofErr w:type="gramStart"/>
      <w:r w:rsidR="007D3562" w:rsidRPr="00812180">
        <w:rPr>
          <w:rFonts w:ascii="Century Schoolbook" w:eastAsia="Times New Roman" w:hAnsi="Century Schoolbook"/>
          <w:i/>
          <w:iCs/>
          <w:sz w:val="20"/>
          <w:szCs w:val="20"/>
        </w:rPr>
        <w:t>Servs</w:t>
      </w:r>
      <w:proofErr w:type="spellEnd"/>
      <w:r w:rsidR="007D3562" w:rsidRPr="00812180">
        <w:rPr>
          <w:rFonts w:ascii="Century Schoolbook" w:eastAsia="Times New Roman" w:hAnsi="Century Schoolbook"/>
          <w:i/>
          <w:iCs/>
          <w:sz w:val="20"/>
          <w:szCs w:val="20"/>
        </w:rPr>
        <w:t>.,</w:t>
      </w:r>
      <w:proofErr w:type="gramEnd"/>
      <w:r w:rsidR="007D3562" w:rsidRPr="00812180">
        <w:rPr>
          <w:rFonts w:ascii="Century Schoolbook" w:eastAsia="Times New Roman" w:hAnsi="Century Schoolbook"/>
          <w:i/>
          <w:iCs/>
          <w:sz w:val="20"/>
          <w:szCs w:val="20"/>
        </w:rPr>
        <w:t xml:space="preserve"> Inc.</w:t>
      </w:r>
      <w:r w:rsidR="007D3562" w:rsidRPr="00812180">
        <w:rPr>
          <w:rFonts w:ascii="Century Schoolbook" w:eastAsia="Times New Roman" w:hAnsi="Century Schoolbook"/>
          <w:sz w:val="20"/>
          <w:szCs w:val="20"/>
        </w:rPr>
        <w:t>, 697 F.2d 704, 712 (6th Cir. 1982).</w:t>
      </w:r>
      <w:r w:rsidR="0017218C" w:rsidRPr="00812180">
        <w:rPr>
          <w:rFonts w:ascii="Century Schoolbook" w:hAnsi="Century Schoolbook"/>
          <w:sz w:val="20"/>
          <w:szCs w:val="20"/>
        </w:rPr>
        <w:t xml:space="preserve"> </w:t>
      </w:r>
    </w:p>
    <w:p w:rsidR="003D45EE" w:rsidRPr="00812180" w:rsidRDefault="003D45EE" w:rsidP="003D45EE">
      <w:pPr>
        <w:pStyle w:val="Default"/>
        <w:rPr>
          <w:rFonts w:ascii="Century Schoolbook" w:hAnsi="Century Schoolbook"/>
          <w:sz w:val="20"/>
          <w:szCs w:val="20"/>
        </w:rPr>
      </w:pPr>
    </w:p>
    <w:p w:rsidR="003D45EE" w:rsidRPr="00812180" w:rsidRDefault="003D45EE" w:rsidP="003D45EE">
      <w:pPr>
        <w:pStyle w:val="Default"/>
        <w:numPr>
          <w:ilvl w:val="0"/>
          <w:numId w:val="18"/>
        </w:numPr>
        <w:rPr>
          <w:rFonts w:ascii="Century Schoolbook" w:hAnsi="Century Schoolbook"/>
          <w:sz w:val="20"/>
          <w:szCs w:val="20"/>
        </w:rPr>
      </w:pPr>
      <w:r w:rsidRPr="00812180">
        <w:rPr>
          <w:rFonts w:ascii="Century Schoolbook" w:hAnsi="Century Schoolbook"/>
          <w:sz w:val="20"/>
          <w:szCs w:val="20"/>
        </w:rPr>
        <w:t xml:space="preserve">Generally, for an attorney to be disqualified as a necessary witness, the attorney’s proposed testimony must be relevant, material, and not obtainable elsewhere.  </w:t>
      </w:r>
      <w:r w:rsidRPr="00812180">
        <w:rPr>
          <w:rFonts w:ascii="Century Schoolbook" w:hAnsi="Century Schoolbook"/>
          <w:i/>
          <w:sz w:val="20"/>
          <w:szCs w:val="20"/>
        </w:rPr>
        <w:t>Gen. Life Ins. Co. v. Superior Court</w:t>
      </w:r>
      <w:r w:rsidRPr="00812180">
        <w:rPr>
          <w:rFonts w:ascii="Century Schoolbook" w:hAnsi="Century Schoolbook"/>
          <w:sz w:val="20"/>
          <w:szCs w:val="20"/>
        </w:rPr>
        <w:t>, 718 P.2d 985 (Ariz. 1986).</w:t>
      </w:r>
      <w:r w:rsidR="00896DCE" w:rsidRPr="00812180">
        <w:rPr>
          <w:rFonts w:ascii="Century Schoolbook" w:hAnsi="Century Schoolbook"/>
          <w:sz w:val="20"/>
          <w:szCs w:val="20"/>
        </w:rPr>
        <w:t xml:space="preserve">  If the attorney is deemed a necessary witness, the client’s willingness to forgo the attorney’s testimony will not prevent disqualification.  </w:t>
      </w:r>
      <w:r w:rsidR="00896DCE" w:rsidRPr="00812180">
        <w:rPr>
          <w:rFonts w:ascii="Century Schoolbook" w:hAnsi="Century Schoolbook"/>
          <w:i/>
          <w:sz w:val="20"/>
          <w:szCs w:val="20"/>
        </w:rPr>
        <w:t xml:space="preserve">Freeman v. </w:t>
      </w:r>
      <w:proofErr w:type="spellStart"/>
      <w:r w:rsidR="00896DCE" w:rsidRPr="00812180">
        <w:rPr>
          <w:rFonts w:ascii="Century Schoolbook" w:hAnsi="Century Schoolbook"/>
          <w:i/>
          <w:sz w:val="20"/>
          <w:szCs w:val="20"/>
        </w:rPr>
        <w:t>Vicchiarelli</w:t>
      </w:r>
      <w:proofErr w:type="spellEnd"/>
      <w:r w:rsidR="00896DCE" w:rsidRPr="00812180">
        <w:rPr>
          <w:rFonts w:ascii="Century Schoolbook" w:hAnsi="Century Schoolbook"/>
          <w:sz w:val="20"/>
          <w:szCs w:val="20"/>
        </w:rPr>
        <w:t>, 827 F. Supp. 300 (D.N.J 1993).</w:t>
      </w:r>
      <w:r w:rsidR="009F7CC8" w:rsidRPr="00812180">
        <w:rPr>
          <w:rFonts w:ascii="Century Schoolbook" w:hAnsi="Century Schoolbook"/>
          <w:sz w:val="20"/>
          <w:szCs w:val="20"/>
        </w:rPr>
        <w:t xml:space="preserve">  But, disqualification is a drastic measure to be imposed only when absolutely necessary.  </w:t>
      </w:r>
      <w:r w:rsidR="009F7CC8" w:rsidRPr="00812180">
        <w:rPr>
          <w:rFonts w:ascii="Century Schoolbook" w:hAnsi="Century Schoolbook"/>
          <w:i/>
          <w:sz w:val="20"/>
          <w:szCs w:val="20"/>
        </w:rPr>
        <w:t>Weeks v. Samsung Heavy Indus. Co. Ltd.</w:t>
      </w:r>
      <w:proofErr w:type="gramStart"/>
      <w:r w:rsidR="009F7CC8" w:rsidRPr="00812180">
        <w:rPr>
          <w:rFonts w:ascii="Century Schoolbook" w:hAnsi="Century Schoolbook"/>
          <w:i/>
          <w:sz w:val="20"/>
          <w:szCs w:val="20"/>
        </w:rPr>
        <w:t xml:space="preserve">, </w:t>
      </w:r>
      <w:r w:rsidR="009F7CC8" w:rsidRPr="00812180">
        <w:rPr>
          <w:rFonts w:ascii="Century Schoolbook" w:hAnsi="Century Schoolbook"/>
          <w:sz w:val="20"/>
          <w:szCs w:val="20"/>
        </w:rPr>
        <w:t xml:space="preserve"> 909</w:t>
      </w:r>
      <w:proofErr w:type="gramEnd"/>
      <w:r w:rsidR="009F7CC8" w:rsidRPr="00812180">
        <w:rPr>
          <w:rFonts w:ascii="Century Schoolbook" w:hAnsi="Century Schoolbook"/>
          <w:sz w:val="20"/>
          <w:szCs w:val="20"/>
        </w:rPr>
        <w:t xml:space="preserve"> F. Supp. 582 (N.D. Ill. 1996).  </w:t>
      </w:r>
      <w:r w:rsidR="00896DCE" w:rsidRPr="00812180">
        <w:rPr>
          <w:rFonts w:ascii="Century Schoolbook" w:hAnsi="Century Schoolbook"/>
          <w:sz w:val="20"/>
          <w:szCs w:val="20"/>
        </w:rPr>
        <w:t xml:space="preserve"> </w:t>
      </w:r>
      <w:r w:rsidRPr="00812180">
        <w:rPr>
          <w:rFonts w:ascii="Century Schoolbook" w:hAnsi="Century Schoolbook"/>
          <w:sz w:val="20"/>
          <w:szCs w:val="20"/>
        </w:rPr>
        <w:t xml:space="preserve">  </w:t>
      </w:r>
    </w:p>
    <w:p w:rsidR="00CB413A" w:rsidRPr="00812180" w:rsidRDefault="00CB413A" w:rsidP="00CB413A">
      <w:pPr>
        <w:pStyle w:val="Default"/>
        <w:ind w:left="1440"/>
        <w:rPr>
          <w:rFonts w:ascii="Century Schoolbook" w:hAnsi="Century Schoolbook"/>
          <w:sz w:val="20"/>
          <w:szCs w:val="20"/>
        </w:rPr>
      </w:pPr>
    </w:p>
    <w:p w:rsidR="00A66AC5" w:rsidRPr="00812180" w:rsidRDefault="00CB413A" w:rsidP="00A66AC5">
      <w:pPr>
        <w:pStyle w:val="Default"/>
        <w:numPr>
          <w:ilvl w:val="0"/>
          <w:numId w:val="18"/>
        </w:numPr>
        <w:rPr>
          <w:rFonts w:ascii="Century Schoolbook" w:hAnsi="Century Schoolbook"/>
          <w:sz w:val="20"/>
          <w:szCs w:val="20"/>
        </w:rPr>
      </w:pPr>
      <w:r w:rsidRPr="00812180">
        <w:rPr>
          <w:rFonts w:ascii="Century Schoolbook" w:hAnsi="Century Schoolbook"/>
          <w:sz w:val="20"/>
          <w:szCs w:val="20"/>
        </w:rPr>
        <w:t xml:space="preserve">Substantial Hardship Exception </w:t>
      </w:r>
    </w:p>
    <w:p w:rsidR="00123A54" w:rsidRPr="00812180" w:rsidRDefault="00123A54" w:rsidP="00123A54">
      <w:pPr>
        <w:pStyle w:val="Default"/>
        <w:ind w:left="360"/>
        <w:rPr>
          <w:rFonts w:ascii="Century Schoolbook" w:hAnsi="Century Schoolbook"/>
          <w:sz w:val="20"/>
          <w:szCs w:val="20"/>
        </w:rPr>
      </w:pPr>
    </w:p>
    <w:p w:rsidR="007C7A3C" w:rsidRPr="00812180" w:rsidRDefault="00123A54" w:rsidP="00264639">
      <w:pPr>
        <w:pStyle w:val="Default"/>
        <w:numPr>
          <w:ilvl w:val="1"/>
          <w:numId w:val="18"/>
        </w:numPr>
        <w:rPr>
          <w:rFonts w:ascii="Century Schoolbook" w:hAnsi="Century Schoolbook"/>
          <w:sz w:val="20"/>
          <w:szCs w:val="20"/>
        </w:rPr>
      </w:pPr>
      <w:r w:rsidRPr="00812180">
        <w:rPr>
          <w:rFonts w:ascii="Century Schoolbook" w:eastAsia="Times New Roman" w:hAnsi="Century Schoolbook" w:cs="Arial"/>
          <w:color w:val="333333"/>
          <w:sz w:val="20"/>
          <w:szCs w:val="20"/>
        </w:rPr>
        <w:t>A</w:t>
      </w:r>
      <w:r w:rsidR="00A66AC5" w:rsidRPr="00812180">
        <w:rPr>
          <w:rFonts w:ascii="Century Schoolbook" w:eastAsia="Times New Roman" w:hAnsi="Century Schoolbook" w:cs="Arial"/>
          <w:color w:val="333333"/>
          <w:sz w:val="20"/>
          <w:szCs w:val="20"/>
        </w:rPr>
        <w:t xml:space="preserve"> balancing is required between the interests of the client and those of the tribunal and the opposing party. </w:t>
      </w:r>
      <w:r w:rsidR="007C7A3C" w:rsidRPr="00812180">
        <w:rPr>
          <w:rFonts w:ascii="Century Schoolbook" w:eastAsia="Times New Roman" w:hAnsi="Century Schoolbook" w:cs="Arial"/>
          <w:color w:val="333333"/>
          <w:sz w:val="20"/>
          <w:szCs w:val="20"/>
        </w:rPr>
        <w:t xml:space="preserve"> </w:t>
      </w:r>
      <w:r w:rsidR="00A66AC5" w:rsidRPr="00812180">
        <w:rPr>
          <w:rFonts w:ascii="Century Schoolbook" w:eastAsia="Times New Roman" w:hAnsi="Century Schoolbook" w:cs="Arial"/>
          <w:color w:val="333333"/>
          <w:sz w:val="20"/>
          <w:szCs w:val="20"/>
        </w:rPr>
        <w:t>Whether the tribunal is likely to be misled or the opposing party is likely to suffer prejudice depends on the nature of the case, the importance and probable tenor of the lawyer's testimony, and the probability that the lawyer's testimony will conflict with that of other witnesses. Even if there is risk of such prejudice, in determining whether the lawyer should be disqualified, due regard must be given to the effect of disqualification on the lawyer's client. It is relevant that one or both parties could reasonably foresee that the lawyer would probably be a witness.   Comment 4 to Model Rule 3.7.</w:t>
      </w:r>
    </w:p>
    <w:p w:rsidR="007C7A3C" w:rsidRPr="00812180" w:rsidRDefault="007C7A3C" w:rsidP="00A66AC5">
      <w:pPr>
        <w:pStyle w:val="Default"/>
        <w:ind w:left="1080"/>
        <w:rPr>
          <w:rFonts w:ascii="Century Schoolbook" w:hAnsi="Century Schoolbook"/>
          <w:sz w:val="20"/>
          <w:szCs w:val="20"/>
        </w:rPr>
      </w:pPr>
    </w:p>
    <w:p w:rsidR="00CB413A" w:rsidRPr="00812180" w:rsidRDefault="00CB413A" w:rsidP="00A80E9C">
      <w:pPr>
        <w:pStyle w:val="Default"/>
        <w:numPr>
          <w:ilvl w:val="1"/>
          <w:numId w:val="18"/>
        </w:numPr>
        <w:rPr>
          <w:rFonts w:ascii="Century Schoolbook" w:hAnsi="Century Schoolbook"/>
          <w:sz w:val="20"/>
          <w:szCs w:val="20"/>
        </w:rPr>
      </w:pPr>
      <w:r w:rsidRPr="00812180">
        <w:rPr>
          <w:rFonts w:ascii="Century Schoolbook" w:eastAsia="Times New Roman" w:hAnsi="Century Schoolbook"/>
          <w:sz w:val="20"/>
          <w:szCs w:val="20"/>
        </w:rPr>
        <w:t>Foreseeability May Mitigate Hardship</w:t>
      </w:r>
    </w:p>
    <w:p w:rsidR="007C7A3C" w:rsidRPr="00812180" w:rsidRDefault="007C7A3C" w:rsidP="007C7A3C">
      <w:pPr>
        <w:pStyle w:val="Default"/>
        <w:rPr>
          <w:rFonts w:ascii="Century Schoolbook" w:hAnsi="Century Schoolbook"/>
          <w:sz w:val="20"/>
          <w:szCs w:val="20"/>
        </w:rPr>
      </w:pPr>
    </w:p>
    <w:p w:rsidR="007D3562" w:rsidRPr="00812180" w:rsidRDefault="007D3562" w:rsidP="00CB413A">
      <w:pPr>
        <w:pStyle w:val="Default"/>
        <w:numPr>
          <w:ilvl w:val="2"/>
          <w:numId w:val="18"/>
        </w:numPr>
        <w:rPr>
          <w:rFonts w:ascii="Century Schoolbook" w:hAnsi="Century Schoolbook"/>
          <w:sz w:val="20"/>
          <w:szCs w:val="20"/>
        </w:rPr>
      </w:pPr>
      <w:r w:rsidRPr="00812180">
        <w:rPr>
          <w:rFonts w:ascii="Century Schoolbook" w:eastAsia="Times New Roman" w:hAnsi="Century Schoolbook"/>
          <w:sz w:val="20"/>
          <w:szCs w:val="20"/>
        </w:rPr>
        <w:t>“[S]</w:t>
      </w:r>
      <w:proofErr w:type="spellStart"/>
      <w:r w:rsidRPr="00812180">
        <w:rPr>
          <w:rFonts w:ascii="Century Schoolbook" w:eastAsia="Times New Roman" w:hAnsi="Century Schoolbook"/>
          <w:sz w:val="20"/>
          <w:szCs w:val="20"/>
        </w:rPr>
        <w:t>ubstantial</w:t>
      </w:r>
      <w:proofErr w:type="spellEnd"/>
      <w:r w:rsidRPr="00812180">
        <w:rPr>
          <w:rFonts w:ascii="Century Schoolbook" w:eastAsia="Times New Roman" w:hAnsi="Century Schoolbook"/>
          <w:sz w:val="20"/>
          <w:szCs w:val="20"/>
        </w:rPr>
        <w:t xml:space="preserve"> hardship to the client speaks to the situation where the potential for disqualification was not known to the parties in advance. Where the lawyer and client know, or should know, that the lawyer may be an indispensable witness in a potential suit they cannot continue, by their joint actions, to enlarge the dependence of the client upon the lawyer and thus increase the hardship to the client when the lawyer and his law firm may be disqualified. Hardship to the client because of the client's dependence upon the lawyer means hardship that the parties could not rationally foresee. Moreover, hardship is ameliorated since [a] disqualified lawyer and his firm may help new counsel if the client so desires. In addition, courts have generally rejected arguments that a lawyer's long-standing </w:t>
      </w:r>
      <w:proofErr w:type="gramStart"/>
      <w:r w:rsidRPr="00812180">
        <w:rPr>
          <w:rFonts w:ascii="Century Schoolbook" w:eastAsia="Times New Roman" w:hAnsi="Century Schoolbook"/>
          <w:sz w:val="20"/>
          <w:szCs w:val="20"/>
        </w:rPr>
        <w:t xml:space="preserve">relationship with a </w:t>
      </w:r>
      <w:r w:rsidRPr="00812180">
        <w:rPr>
          <w:rFonts w:ascii="Century Schoolbook" w:eastAsia="Times New Roman" w:hAnsi="Century Schoolbook"/>
          <w:sz w:val="20"/>
          <w:szCs w:val="20"/>
        </w:rPr>
        <w:lastRenderedPageBreak/>
        <w:t>client, involvement with the litigation from its inception or financial hardship to the client are</w:t>
      </w:r>
      <w:proofErr w:type="gramEnd"/>
      <w:r w:rsidRPr="00812180">
        <w:rPr>
          <w:rFonts w:ascii="Century Schoolbook" w:eastAsia="Times New Roman" w:hAnsi="Century Schoolbook"/>
          <w:sz w:val="20"/>
          <w:szCs w:val="20"/>
        </w:rPr>
        <w:t xml:space="preserve"> sufficient reasons to invoke the “substantial hardship” exception to the advocate-witness rule.</w:t>
      </w:r>
      <w:r w:rsidR="00812180" w:rsidRPr="00812180">
        <w:rPr>
          <w:rFonts w:ascii="Century Schoolbook" w:eastAsia="Times New Roman" w:hAnsi="Century Schoolbook"/>
          <w:sz w:val="20"/>
          <w:szCs w:val="20"/>
        </w:rPr>
        <w:t>”</w:t>
      </w:r>
      <w:r w:rsidRPr="00812180">
        <w:rPr>
          <w:rFonts w:ascii="Century Schoolbook" w:eastAsia="Times New Roman" w:hAnsi="Century Schoolbook"/>
          <w:sz w:val="20"/>
          <w:szCs w:val="20"/>
        </w:rPr>
        <w:t xml:space="preserve">  </w:t>
      </w:r>
      <w:r w:rsidRPr="00812180">
        <w:rPr>
          <w:rFonts w:ascii="Century Schoolbook" w:eastAsia="Times New Roman" w:hAnsi="Century Schoolbook"/>
          <w:i/>
          <w:iCs/>
          <w:sz w:val="20"/>
          <w:szCs w:val="20"/>
        </w:rPr>
        <w:t>Jones v. City of Chicago</w:t>
      </w:r>
      <w:r w:rsidRPr="00812180">
        <w:rPr>
          <w:rFonts w:ascii="Century Schoolbook" w:eastAsia="Times New Roman" w:hAnsi="Century Schoolbook"/>
          <w:sz w:val="20"/>
          <w:szCs w:val="20"/>
        </w:rPr>
        <w:t>, 610 F. Supp. 350, 361 (N.D. Ill. 1984).</w:t>
      </w:r>
    </w:p>
    <w:p w:rsidR="00CB413A" w:rsidRPr="00812180" w:rsidRDefault="00CB413A" w:rsidP="00CB413A">
      <w:pPr>
        <w:pStyle w:val="Default"/>
        <w:ind w:left="1800"/>
        <w:rPr>
          <w:rFonts w:ascii="Century Schoolbook" w:hAnsi="Century Schoolbook"/>
          <w:sz w:val="20"/>
          <w:szCs w:val="20"/>
        </w:rPr>
      </w:pPr>
    </w:p>
    <w:p w:rsidR="00CB413A" w:rsidRPr="00812180" w:rsidRDefault="00FE17D5" w:rsidP="00264639">
      <w:pPr>
        <w:pStyle w:val="Default"/>
        <w:numPr>
          <w:ilvl w:val="0"/>
          <w:numId w:val="18"/>
        </w:numPr>
        <w:rPr>
          <w:rFonts w:ascii="Century Schoolbook" w:hAnsi="Century Schoolbook"/>
          <w:sz w:val="20"/>
          <w:szCs w:val="20"/>
        </w:rPr>
      </w:pPr>
      <w:r w:rsidRPr="00812180">
        <w:rPr>
          <w:rFonts w:ascii="Century Schoolbook" w:eastAsia="Times New Roman" w:hAnsi="Century Schoolbook"/>
          <w:sz w:val="20"/>
          <w:szCs w:val="20"/>
        </w:rPr>
        <w:t xml:space="preserve">Counsel Should Not Wait to </w:t>
      </w:r>
      <w:r w:rsidR="00FE2F6B" w:rsidRPr="00812180">
        <w:rPr>
          <w:rFonts w:ascii="Century Schoolbook" w:eastAsia="Times New Roman" w:hAnsi="Century Schoolbook"/>
          <w:sz w:val="20"/>
          <w:szCs w:val="20"/>
        </w:rPr>
        <w:t>The</w:t>
      </w:r>
      <w:r w:rsidR="00DA5E59" w:rsidRPr="00812180">
        <w:rPr>
          <w:rFonts w:ascii="Century Schoolbook" w:eastAsia="Times New Roman" w:hAnsi="Century Schoolbook"/>
          <w:sz w:val="20"/>
          <w:szCs w:val="20"/>
        </w:rPr>
        <w:t xml:space="preserve"> Raise the</w:t>
      </w:r>
      <w:r w:rsidR="00FE2F6B" w:rsidRPr="00812180">
        <w:rPr>
          <w:rFonts w:ascii="Century Schoolbook" w:eastAsia="Times New Roman" w:hAnsi="Century Schoolbook"/>
          <w:sz w:val="20"/>
          <w:szCs w:val="20"/>
        </w:rPr>
        <w:t xml:space="preserve"> Prospect that Opposing Counsel May Be a Necessary Witness</w:t>
      </w:r>
    </w:p>
    <w:p w:rsidR="00FE17D5" w:rsidRPr="00812180" w:rsidRDefault="00FE17D5" w:rsidP="00FE17D5">
      <w:pPr>
        <w:pStyle w:val="Default"/>
        <w:ind w:left="1080"/>
        <w:rPr>
          <w:rFonts w:ascii="Century Schoolbook" w:hAnsi="Century Schoolbook"/>
          <w:sz w:val="20"/>
          <w:szCs w:val="20"/>
        </w:rPr>
      </w:pPr>
    </w:p>
    <w:p w:rsidR="00FE2F6B" w:rsidRPr="00812180" w:rsidRDefault="00812180" w:rsidP="00812180">
      <w:pPr>
        <w:pStyle w:val="Default"/>
        <w:numPr>
          <w:ilvl w:val="1"/>
          <w:numId w:val="18"/>
        </w:numPr>
        <w:rPr>
          <w:rFonts w:ascii="Century Schoolbook" w:hAnsi="Century Schoolbook"/>
          <w:sz w:val="20"/>
          <w:szCs w:val="20"/>
        </w:rPr>
      </w:pPr>
      <w:r w:rsidRPr="00812180">
        <w:rPr>
          <w:rFonts w:ascii="Century Schoolbook" w:eastAsia="Times New Roman" w:hAnsi="Century Schoolbook"/>
          <w:i/>
          <w:sz w:val="20"/>
          <w:szCs w:val="20"/>
        </w:rPr>
        <w:t>Compare</w:t>
      </w:r>
      <w:r w:rsidRPr="00812180">
        <w:rPr>
          <w:rFonts w:ascii="Century Schoolbook" w:eastAsia="Times New Roman" w:hAnsi="Century Schoolbook"/>
          <w:i/>
          <w:iCs/>
          <w:sz w:val="20"/>
          <w:szCs w:val="20"/>
        </w:rPr>
        <w:t xml:space="preserve"> </w:t>
      </w:r>
      <w:r w:rsidRPr="00812180">
        <w:rPr>
          <w:rFonts w:ascii="Century Schoolbook" w:eastAsia="Times New Roman" w:hAnsi="Century Schoolbook"/>
          <w:i/>
          <w:iCs/>
          <w:sz w:val="20"/>
          <w:szCs w:val="20"/>
        </w:rPr>
        <w:t>Kenosha Auto Transp. Corp.</w:t>
      </w:r>
      <w:r w:rsidRPr="00812180">
        <w:rPr>
          <w:rFonts w:ascii="Century Schoolbook" w:eastAsia="Times New Roman" w:hAnsi="Century Schoolbook"/>
          <w:sz w:val="20"/>
          <w:szCs w:val="20"/>
        </w:rPr>
        <w:t>, 206 Ct. Cl. 888, 891 (1975)</w:t>
      </w:r>
      <w:r w:rsidRPr="00812180">
        <w:rPr>
          <w:rFonts w:ascii="Century Schoolbook" w:hAnsi="Century Schoolbook"/>
          <w:sz w:val="20"/>
          <w:szCs w:val="20"/>
        </w:rPr>
        <w:t xml:space="preserve"> (</w:t>
      </w:r>
      <w:r w:rsidR="00CB413A" w:rsidRPr="00812180">
        <w:rPr>
          <w:rFonts w:ascii="Century Schoolbook" w:eastAsia="Times New Roman" w:hAnsi="Century Schoolbook"/>
          <w:sz w:val="20"/>
          <w:szCs w:val="20"/>
        </w:rPr>
        <w:t>“Defendant wasted more than 2 years after having been apprised of plaintiff's counsel's intent to testify in this case before seeking clarification of his status. During this period extensive pretrial investigations went forward, and other preparations were made for trial. Disqualification of plaintiff's counsel at this junction would thus ‘work a substantial hardship on the client because of the distinctive value of the lawyer or his firm as counsel’ in the case.”</w:t>
      </w:r>
      <w:r w:rsidRPr="00812180">
        <w:rPr>
          <w:rFonts w:ascii="Century Schoolbook" w:eastAsia="Times New Roman" w:hAnsi="Century Schoolbook"/>
          <w:sz w:val="20"/>
          <w:szCs w:val="20"/>
        </w:rPr>
        <w:t xml:space="preserve">) </w:t>
      </w:r>
      <w:proofErr w:type="gramStart"/>
      <w:r w:rsidRPr="00812180">
        <w:rPr>
          <w:rFonts w:ascii="Century Schoolbook" w:eastAsia="Times New Roman" w:hAnsi="Century Schoolbook"/>
          <w:i/>
          <w:sz w:val="20"/>
          <w:szCs w:val="20"/>
        </w:rPr>
        <w:t>with</w:t>
      </w:r>
      <w:proofErr w:type="gramEnd"/>
      <w:r w:rsidRPr="00812180">
        <w:rPr>
          <w:rFonts w:ascii="Century Schoolbook" w:eastAsia="Times New Roman" w:hAnsi="Century Schoolbook"/>
          <w:i/>
          <w:sz w:val="20"/>
          <w:szCs w:val="20"/>
        </w:rPr>
        <w:t xml:space="preserve"> </w:t>
      </w:r>
      <w:proofErr w:type="spellStart"/>
      <w:r w:rsidRPr="00812180">
        <w:rPr>
          <w:rFonts w:ascii="Century Schoolbook" w:eastAsia="Times New Roman" w:hAnsi="Century Schoolbook"/>
          <w:i/>
          <w:iCs/>
          <w:sz w:val="20"/>
          <w:szCs w:val="20"/>
        </w:rPr>
        <w:t>Duffey</w:t>
      </w:r>
      <w:proofErr w:type="spellEnd"/>
      <w:r w:rsidRPr="00812180">
        <w:rPr>
          <w:rFonts w:ascii="Century Schoolbook" w:eastAsia="Times New Roman" w:hAnsi="Century Schoolbook"/>
          <w:i/>
          <w:iCs/>
          <w:sz w:val="20"/>
          <w:szCs w:val="20"/>
        </w:rPr>
        <w:t xml:space="preserve"> v. Commissioner</w:t>
      </w:r>
      <w:r w:rsidRPr="00812180">
        <w:rPr>
          <w:rFonts w:ascii="Century Schoolbook" w:eastAsia="Times New Roman" w:hAnsi="Century Schoolbook"/>
          <w:sz w:val="20"/>
          <w:szCs w:val="20"/>
        </w:rPr>
        <w:t>, 91 T.C. 81, 84 (1988</w:t>
      </w:r>
      <w:r w:rsidRPr="00812180">
        <w:rPr>
          <w:rFonts w:ascii="Century Schoolbook" w:eastAsia="Times New Roman" w:hAnsi="Century Schoolbook"/>
          <w:sz w:val="20"/>
          <w:szCs w:val="20"/>
        </w:rPr>
        <w:t>) (</w:t>
      </w:r>
      <w:r w:rsidR="0067186D" w:rsidRPr="00812180">
        <w:rPr>
          <w:rFonts w:ascii="Century Schoolbook" w:eastAsia="Times New Roman" w:hAnsi="Century Schoolbook"/>
          <w:sz w:val="20"/>
          <w:szCs w:val="20"/>
        </w:rPr>
        <w:t>“Respondent properly and commendably brought this matter to the attention of petitioners and this Court well before the case was set for trial.”</w:t>
      </w:r>
      <w:r w:rsidRPr="00812180">
        <w:rPr>
          <w:rFonts w:ascii="Century Schoolbook" w:eastAsia="Times New Roman" w:hAnsi="Century Schoolbook"/>
          <w:sz w:val="20"/>
          <w:szCs w:val="20"/>
        </w:rPr>
        <w:t xml:space="preserve">) </w:t>
      </w:r>
    </w:p>
    <w:p w:rsidR="00812180" w:rsidRPr="00812180" w:rsidRDefault="00812180" w:rsidP="00812180">
      <w:pPr>
        <w:pStyle w:val="Default"/>
        <w:ind w:left="1080"/>
        <w:rPr>
          <w:rFonts w:ascii="Century Schoolbook" w:hAnsi="Century Schoolbook"/>
          <w:sz w:val="20"/>
          <w:szCs w:val="20"/>
        </w:rPr>
      </w:pPr>
    </w:p>
    <w:p w:rsidR="00DF3F8F" w:rsidRPr="00812180" w:rsidRDefault="00A80E9C" w:rsidP="00DA5E59">
      <w:pPr>
        <w:pStyle w:val="Default"/>
        <w:numPr>
          <w:ilvl w:val="0"/>
          <w:numId w:val="18"/>
        </w:numPr>
        <w:rPr>
          <w:rFonts w:ascii="Century Schoolbook" w:hAnsi="Century Schoolbook"/>
          <w:sz w:val="20"/>
          <w:szCs w:val="20"/>
        </w:rPr>
      </w:pPr>
      <w:r w:rsidRPr="00812180">
        <w:rPr>
          <w:rFonts w:ascii="Century Schoolbook" w:hAnsi="Century Schoolbook"/>
          <w:sz w:val="20"/>
          <w:szCs w:val="20"/>
        </w:rPr>
        <w:t>Rule 3.7 does not itself preclude a lawyer from representing a client in a trial in which another lawyer in the lawyer’s firm is li</w:t>
      </w:r>
      <w:r w:rsidR="00DA5E59" w:rsidRPr="00812180">
        <w:rPr>
          <w:rFonts w:ascii="Century Schoolbook" w:hAnsi="Century Schoolbook"/>
          <w:sz w:val="20"/>
          <w:szCs w:val="20"/>
        </w:rPr>
        <w:t xml:space="preserve">kely to be called as a witness.  </w:t>
      </w:r>
      <w:r w:rsidR="00DF3F8F" w:rsidRPr="00812180">
        <w:rPr>
          <w:rFonts w:ascii="Century Schoolbook" w:eastAsia="Times New Roman" w:hAnsi="Century Schoolbook" w:cs="Arial"/>
          <w:color w:val="333333"/>
          <w:sz w:val="20"/>
          <w:szCs w:val="20"/>
        </w:rPr>
        <w:t xml:space="preserve">If, however, the testifying lawyer would also be disqualified by Rule 1.7 or Rule 1.9 from representing the client in the matter, other lawyers in the firm will be precluded from representing the client by Rule 1.10 unless the client gives informed consent under the conditions stated in Rule 1.7.  Comment 7 to Model Rule 3.7. </w:t>
      </w:r>
    </w:p>
    <w:p w:rsidR="00DA5E59" w:rsidRPr="00812180" w:rsidRDefault="00DA5E59" w:rsidP="00DA5E59">
      <w:pPr>
        <w:pStyle w:val="Default"/>
        <w:ind w:left="1800"/>
        <w:rPr>
          <w:rFonts w:ascii="Century Schoolbook" w:hAnsi="Century Schoolbook"/>
          <w:sz w:val="20"/>
          <w:szCs w:val="20"/>
        </w:rPr>
      </w:pPr>
    </w:p>
    <w:p w:rsidR="00FE17D5" w:rsidRPr="00812180" w:rsidRDefault="00DA5E59" w:rsidP="00DA5E59">
      <w:pPr>
        <w:pStyle w:val="Default"/>
        <w:numPr>
          <w:ilvl w:val="0"/>
          <w:numId w:val="18"/>
        </w:numPr>
        <w:rPr>
          <w:rFonts w:ascii="Century Schoolbook" w:hAnsi="Century Schoolbook"/>
          <w:sz w:val="20"/>
          <w:szCs w:val="20"/>
        </w:rPr>
      </w:pPr>
      <w:r w:rsidRPr="00812180">
        <w:rPr>
          <w:rFonts w:ascii="Century Schoolbook" w:hAnsi="Century Schoolbook"/>
          <w:sz w:val="20"/>
          <w:szCs w:val="20"/>
        </w:rPr>
        <w:t>Conflict of Interest Rules Should Be Considered Even if The Lawyer is Permitted to act as Counsel and Advocate under Rule 3.7</w:t>
      </w:r>
    </w:p>
    <w:p w:rsidR="00502213" w:rsidRPr="00812180" w:rsidRDefault="00502213" w:rsidP="00502213">
      <w:pPr>
        <w:pStyle w:val="Default"/>
        <w:rPr>
          <w:rFonts w:ascii="Century Schoolbook" w:hAnsi="Century Schoolbook"/>
          <w:sz w:val="20"/>
          <w:szCs w:val="20"/>
        </w:rPr>
      </w:pPr>
    </w:p>
    <w:p w:rsidR="00BB4844" w:rsidRPr="002A14BF" w:rsidRDefault="00BB4844" w:rsidP="00BB4844">
      <w:pPr>
        <w:autoSpaceDE w:val="0"/>
        <w:autoSpaceDN w:val="0"/>
        <w:adjustRightInd w:val="0"/>
        <w:snapToGrid w:val="0"/>
        <w:rPr>
          <w:rFonts w:ascii="Century Schoolbook" w:eastAsia="Times New Roman" w:hAnsi="Century Schoolbook" w:cs="Times New Roman"/>
          <w:b/>
          <w:smallCaps/>
          <w:color w:val="000000" w:themeColor="text1"/>
          <w:sz w:val="20"/>
          <w:szCs w:val="20"/>
        </w:rPr>
      </w:pPr>
      <w:r w:rsidRPr="002A14BF">
        <w:rPr>
          <w:rFonts w:ascii="Century Schoolbook" w:eastAsia="Times New Roman" w:hAnsi="Century Schoolbook" w:cs="Times New Roman"/>
          <w:b/>
          <w:smallCaps/>
          <w:color w:val="000000" w:themeColor="text1"/>
          <w:sz w:val="20"/>
          <w:szCs w:val="20"/>
          <w:lang w:val="x-none"/>
        </w:rPr>
        <w:t>Tax Court Rule 24(g)</w:t>
      </w:r>
      <w:r w:rsidR="009603A1" w:rsidRPr="002A14BF">
        <w:rPr>
          <w:rFonts w:ascii="Century Schoolbook" w:eastAsia="Times New Roman" w:hAnsi="Century Schoolbook" w:cs="Times New Roman"/>
          <w:b/>
          <w:smallCaps/>
          <w:color w:val="000000" w:themeColor="text1"/>
          <w:sz w:val="20"/>
          <w:szCs w:val="20"/>
        </w:rPr>
        <w:t>:</w:t>
      </w:r>
    </w:p>
    <w:p w:rsidR="00BB4844" w:rsidRPr="00812180" w:rsidRDefault="00BB4844" w:rsidP="00BB4844">
      <w:pPr>
        <w:autoSpaceDE w:val="0"/>
        <w:autoSpaceDN w:val="0"/>
        <w:adjustRightInd w:val="0"/>
        <w:snapToGrid w:val="0"/>
        <w:rPr>
          <w:rFonts w:ascii="Century Schoolbook" w:eastAsia="Times New Roman" w:hAnsi="Century Schoolbook" w:cs="Times New Roman"/>
          <w:color w:val="000000" w:themeColor="text1"/>
          <w:sz w:val="20"/>
          <w:szCs w:val="20"/>
        </w:rPr>
      </w:pPr>
    </w:p>
    <w:p w:rsidR="00BB4844" w:rsidRPr="00812180" w:rsidRDefault="00BB4844" w:rsidP="00994472">
      <w:pPr>
        <w:pStyle w:val="ListParagraph"/>
        <w:numPr>
          <w:ilvl w:val="0"/>
          <w:numId w:val="19"/>
        </w:numPr>
        <w:autoSpaceDE w:val="0"/>
        <w:autoSpaceDN w:val="0"/>
        <w:adjustRightInd w:val="0"/>
        <w:snapToGrid w:val="0"/>
        <w:rPr>
          <w:rFonts w:ascii="Century Schoolbook" w:hAnsi="Century Schoolbook" w:cs="BrowalliaUPC"/>
          <w:sz w:val="20"/>
          <w:szCs w:val="20"/>
        </w:rPr>
      </w:pPr>
      <w:r w:rsidRPr="00812180">
        <w:rPr>
          <w:rFonts w:ascii="Century Schoolbook" w:eastAsia="Times New Roman" w:hAnsi="Century Schoolbook" w:cs="Times New Roman"/>
          <w:color w:val="000000" w:themeColor="text1"/>
          <w:sz w:val="20"/>
          <w:szCs w:val="20"/>
          <w:lang w:val="x-none"/>
        </w:rPr>
        <w:t xml:space="preserve">If any counsel of record (1) was involved in planning or promoting a transaction or operating an entity that is connected to any issue in a case, (2) represents more than one person with differing interests with respect to any issue in a case, or (3) is a potential witness in a case, then such counsel must either secure the informed consent of the client (but only as to items (1) and (2)); withdraw from the case; or take whatever other steps are necessary to obviate a conflict of interest or other violation of </w:t>
      </w:r>
      <w:r w:rsidRPr="00812180">
        <w:rPr>
          <w:rFonts w:ascii="Century Schoolbook" w:eastAsia="Times New Roman" w:hAnsi="Century Schoolbook" w:cs="BrowalliaUPC"/>
          <w:color w:val="000000" w:themeColor="text1"/>
          <w:sz w:val="20"/>
          <w:szCs w:val="20"/>
          <w:lang w:val="x-none"/>
        </w:rPr>
        <w:t>the ABA Model Rules of Professional Conduct, and particularly rules 1.7, 1.8, and 3.7 thereof.  The Court may inquire into the circumstances of counsel’s employment in order to deter such violations.</w:t>
      </w:r>
      <w:r w:rsidRPr="00812180">
        <w:rPr>
          <w:rFonts w:ascii="Century Schoolbook" w:eastAsia="Times New Roman" w:hAnsi="Century Schoolbook" w:cs="BrowalliaUPC"/>
          <w:color w:val="000000" w:themeColor="text1"/>
          <w:sz w:val="20"/>
          <w:szCs w:val="20"/>
        </w:rPr>
        <w:t xml:space="preserve">  </w:t>
      </w:r>
      <w:r w:rsidR="00994472" w:rsidRPr="00812180">
        <w:rPr>
          <w:rFonts w:ascii="Century Schoolbook" w:hAnsi="Century Schoolbook" w:cs="BrowalliaUPC"/>
          <w:sz w:val="20"/>
          <w:szCs w:val="20"/>
        </w:rPr>
        <w:t>See Rule 201.</w:t>
      </w:r>
    </w:p>
    <w:p w:rsidR="00994472" w:rsidRPr="00812180" w:rsidRDefault="00994472" w:rsidP="00BB4844">
      <w:pPr>
        <w:autoSpaceDE w:val="0"/>
        <w:autoSpaceDN w:val="0"/>
        <w:adjustRightInd w:val="0"/>
        <w:snapToGrid w:val="0"/>
        <w:ind w:left="720"/>
        <w:rPr>
          <w:rFonts w:ascii="Century Schoolbook" w:hAnsi="Century Schoolbook" w:cs="BrowalliaUPC"/>
          <w:sz w:val="20"/>
          <w:szCs w:val="20"/>
        </w:rPr>
      </w:pPr>
    </w:p>
    <w:p w:rsidR="00994472" w:rsidRPr="002A14BF" w:rsidRDefault="00994472" w:rsidP="00994472">
      <w:pPr>
        <w:autoSpaceDE w:val="0"/>
        <w:autoSpaceDN w:val="0"/>
        <w:adjustRightInd w:val="0"/>
        <w:snapToGrid w:val="0"/>
        <w:rPr>
          <w:rFonts w:ascii="Century Schoolbook" w:hAnsi="Century Schoolbook" w:cs="BrowalliaUPC"/>
          <w:b/>
          <w:smallCaps/>
          <w:sz w:val="20"/>
          <w:szCs w:val="20"/>
        </w:rPr>
      </w:pPr>
      <w:r w:rsidRPr="002A14BF">
        <w:rPr>
          <w:rFonts w:ascii="Century Schoolbook" w:hAnsi="Century Schoolbook" w:cs="BrowalliaUPC"/>
          <w:b/>
          <w:smallCaps/>
          <w:sz w:val="20"/>
          <w:szCs w:val="20"/>
        </w:rPr>
        <w:t>Tax Rule 201(a)</w:t>
      </w:r>
      <w:r w:rsidR="009603A1" w:rsidRPr="002A14BF">
        <w:rPr>
          <w:rFonts w:ascii="Century Schoolbook" w:hAnsi="Century Schoolbook" w:cs="BrowalliaUPC"/>
          <w:b/>
          <w:smallCaps/>
          <w:sz w:val="20"/>
          <w:szCs w:val="20"/>
        </w:rPr>
        <w:t>:</w:t>
      </w:r>
    </w:p>
    <w:p w:rsidR="00994472" w:rsidRPr="00812180" w:rsidRDefault="00994472" w:rsidP="00994472">
      <w:pPr>
        <w:autoSpaceDE w:val="0"/>
        <w:autoSpaceDN w:val="0"/>
        <w:adjustRightInd w:val="0"/>
        <w:snapToGrid w:val="0"/>
        <w:ind w:left="720"/>
        <w:rPr>
          <w:rFonts w:ascii="Century Schoolbook" w:hAnsi="Century Schoolbook" w:cs="BrowalliaUPC"/>
          <w:sz w:val="20"/>
          <w:szCs w:val="20"/>
        </w:rPr>
      </w:pPr>
    </w:p>
    <w:p w:rsidR="00994472" w:rsidRPr="00812180" w:rsidRDefault="00994472" w:rsidP="00994472">
      <w:pPr>
        <w:pStyle w:val="ListParagraph"/>
        <w:numPr>
          <w:ilvl w:val="0"/>
          <w:numId w:val="19"/>
        </w:numPr>
        <w:autoSpaceDE w:val="0"/>
        <w:autoSpaceDN w:val="0"/>
        <w:adjustRightInd w:val="0"/>
        <w:snapToGrid w:val="0"/>
        <w:rPr>
          <w:rFonts w:ascii="Century Schoolbook" w:hAnsi="Century Schoolbook" w:cs="BrowalliaUPC"/>
          <w:sz w:val="20"/>
          <w:szCs w:val="20"/>
        </w:rPr>
      </w:pPr>
      <w:r w:rsidRPr="00812180">
        <w:rPr>
          <w:rFonts w:ascii="Century Schoolbook" w:hAnsi="Century Schoolbook" w:cs="NewCenturySchlbk-Roman"/>
          <w:sz w:val="20"/>
          <w:szCs w:val="20"/>
        </w:rPr>
        <w:t>Practitioners before the Court shall carry</w:t>
      </w:r>
      <w:r w:rsidRPr="00812180">
        <w:rPr>
          <w:rFonts w:ascii="Century Schoolbook" w:hAnsi="Century Schoolbook" w:cs="BrowalliaUPC"/>
          <w:sz w:val="20"/>
          <w:szCs w:val="20"/>
        </w:rPr>
        <w:t xml:space="preserve"> </w:t>
      </w:r>
      <w:r w:rsidRPr="00812180">
        <w:rPr>
          <w:rFonts w:ascii="Century Schoolbook" w:hAnsi="Century Schoolbook" w:cs="NewCenturySchlbk-Roman"/>
          <w:sz w:val="20"/>
          <w:szCs w:val="20"/>
        </w:rPr>
        <w:t>on their practice in accordance with the letter and spirit of</w:t>
      </w:r>
      <w:r w:rsidRPr="00812180">
        <w:rPr>
          <w:rFonts w:ascii="Century Schoolbook" w:hAnsi="Century Schoolbook" w:cs="BrowalliaUPC"/>
          <w:sz w:val="20"/>
          <w:szCs w:val="20"/>
        </w:rPr>
        <w:t xml:space="preserve"> </w:t>
      </w:r>
      <w:r w:rsidRPr="00812180">
        <w:rPr>
          <w:rFonts w:ascii="Century Schoolbook" w:hAnsi="Century Schoolbook" w:cs="NewCenturySchlbk-Roman"/>
          <w:sz w:val="20"/>
          <w:szCs w:val="20"/>
        </w:rPr>
        <w:t>the Model Rules of Professional Conduct of the American Bar</w:t>
      </w:r>
      <w:r w:rsidRPr="00812180">
        <w:rPr>
          <w:rFonts w:ascii="Century Schoolbook" w:hAnsi="Century Schoolbook" w:cs="BrowalliaUPC"/>
          <w:sz w:val="20"/>
          <w:szCs w:val="20"/>
        </w:rPr>
        <w:t xml:space="preserve"> </w:t>
      </w:r>
      <w:r w:rsidRPr="00812180">
        <w:rPr>
          <w:rFonts w:ascii="Century Schoolbook" w:hAnsi="Century Schoolbook" w:cs="NewCenturySchlbk-Roman"/>
          <w:sz w:val="20"/>
          <w:szCs w:val="20"/>
        </w:rPr>
        <w:t>Association.</w:t>
      </w:r>
    </w:p>
    <w:p w:rsidR="0017218C" w:rsidRPr="00812180" w:rsidRDefault="0017218C" w:rsidP="0017218C">
      <w:pPr>
        <w:pStyle w:val="Default"/>
        <w:rPr>
          <w:rFonts w:ascii="Century Schoolbook" w:hAnsi="Century Schoolbook"/>
          <w:sz w:val="20"/>
          <w:szCs w:val="20"/>
        </w:rPr>
      </w:pPr>
    </w:p>
    <w:p w:rsidR="003A6759" w:rsidRPr="002A14BF" w:rsidRDefault="00BB4844" w:rsidP="00BB4844">
      <w:pPr>
        <w:autoSpaceDE w:val="0"/>
        <w:autoSpaceDN w:val="0"/>
        <w:adjustRightInd w:val="0"/>
        <w:snapToGrid w:val="0"/>
        <w:rPr>
          <w:rFonts w:ascii="Century Schoolbook" w:eastAsia="Times New Roman" w:hAnsi="Century Schoolbook" w:cs="TimesNewRomanPSMT"/>
          <w:smallCaps/>
          <w:color w:val="000000"/>
          <w:sz w:val="20"/>
          <w:szCs w:val="20"/>
        </w:rPr>
      </w:pPr>
      <w:r w:rsidRPr="002A14BF">
        <w:rPr>
          <w:rFonts w:ascii="Century Schoolbook" w:eastAsia="Times New Roman" w:hAnsi="Century Schoolbook" w:cs="TimesNewRomanPSMT"/>
          <w:b/>
          <w:smallCaps/>
          <w:color w:val="000000"/>
          <w:sz w:val="20"/>
          <w:szCs w:val="20"/>
        </w:rPr>
        <w:t>ABA</w:t>
      </w:r>
      <w:r w:rsidR="003A6759" w:rsidRPr="002A14BF">
        <w:rPr>
          <w:rFonts w:ascii="Century Schoolbook" w:eastAsia="Times New Roman" w:hAnsi="Century Schoolbook" w:cs="TimesNewRomanPSMT"/>
          <w:b/>
          <w:smallCaps/>
          <w:color w:val="000000"/>
          <w:sz w:val="20"/>
          <w:szCs w:val="20"/>
        </w:rPr>
        <w:t xml:space="preserve"> Model Rule of Professional Conduct </w:t>
      </w:r>
      <w:r w:rsidRPr="002A14BF">
        <w:rPr>
          <w:rFonts w:ascii="Century Schoolbook" w:eastAsia="Times New Roman" w:hAnsi="Century Schoolbook" w:cs="TimesNewRomanPSMT"/>
          <w:b/>
          <w:smallCaps/>
          <w:color w:val="000000"/>
          <w:sz w:val="20"/>
          <w:szCs w:val="20"/>
          <w:lang w:val="x-none"/>
        </w:rPr>
        <w:t>1.7</w:t>
      </w:r>
      <w:r w:rsidR="003A6759" w:rsidRPr="002A14BF">
        <w:rPr>
          <w:rFonts w:ascii="Century Schoolbook" w:eastAsia="Times New Roman" w:hAnsi="Century Schoolbook" w:cs="TimesNewRomanPSMT"/>
          <w:smallCaps/>
          <w:color w:val="000000"/>
          <w:sz w:val="20"/>
          <w:szCs w:val="20"/>
          <w:lang w:val="x-none"/>
        </w:rPr>
        <w:t>:</w:t>
      </w:r>
    </w:p>
    <w:p w:rsidR="00FE17D5" w:rsidRPr="00812180" w:rsidRDefault="00FE17D5" w:rsidP="00BB4844">
      <w:pPr>
        <w:autoSpaceDE w:val="0"/>
        <w:autoSpaceDN w:val="0"/>
        <w:adjustRightInd w:val="0"/>
        <w:snapToGrid w:val="0"/>
        <w:rPr>
          <w:rFonts w:ascii="Century Schoolbook" w:eastAsia="Times New Roman" w:hAnsi="Century Schoolbook" w:cs="TimesNewRomanPSMT"/>
          <w:color w:val="000000"/>
          <w:sz w:val="20"/>
          <w:szCs w:val="20"/>
          <w:u w:val="single"/>
        </w:rPr>
      </w:pPr>
    </w:p>
    <w:p w:rsidR="00BB4844" w:rsidRPr="00812180" w:rsidRDefault="00BB4844" w:rsidP="00994472">
      <w:pPr>
        <w:pStyle w:val="ListParagraph"/>
        <w:numPr>
          <w:ilvl w:val="0"/>
          <w:numId w:val="19"/>
        </w:numPr>
        <w:autoSpaceDE w:val="0"/>
        <w:autoSpaceDN w:val="0"/>
        <w:adjustRightInd w:val="0"/>
        <w:snapToGrid w:val="0"/>
        <w:rPr>
          <w:rFonts w:ascii="Century Schoolbook" w:eastAsia="Times New Roman" w:hAnsi="Century Schoolbook" w:cs="TimesNewRomanPSMT"/>
          <w:color w:val="000000"/>
          <w:sz w:val="20"/>
          <w:szCs w:val="20"/>
          <w:lang w:val="x-none"/>
        </w:rPr>
      </w:pPr>
      <w:r w:rsidRPr="00812180">
        <w:rPr>
          <w:rFonts w:ascii="Century Schoolbook" w:eastAsia="Times New Roman" w:hAnsi="Century Schoolbook" w:cs="TimesNewRomanPSMT"/>
          <w:color w:val="000000"/>
          <w:sz w:val="20"/>
          <w:szCs w:val="20"/>
          <w:lang w:val="x-none"/>
        </w:rPr>
        <w:t xml:space="preserve">Except as </w:t>
      </w:r>
      <w:r w:rsidR="003A6759" w:rsidRPr="00812180">
        <w:rPr>
          <w:rFonts w:ascii="Century Schoolbook" w:eastAsia="Times New Roman" w:hAnsi="Century Schoolbook" w:cs="TimesNewRomanPSMT"/>
          <w:color w:val="000000"/>
          <w:sz w:val="20"/>
          <w:szCs w:val="20"/>
        </w:rPr>
        <w:t xml:space="preserve">permitted in Rule 1.7, </w:t>
      </w:r>
      <w:r w:rsidRPr="00812180">
        <w:rPr>
          <w:rFonts w:ascii="Century Schoolbook" w:eastAsia="Times New Roman" w:hAnsi="Century Schoolbook" w:cs="TimesNewRomanPSMT"/>
          <w:color w:val="000000"/>
          <w:sz w:val="20"/>
          <w:szCs w:val="20"/>
          <w:lang w:val="x-none"/>
        </w:rPr>
        <w:t xml:space="preserve"> a lawyer shall not represent a client if the representation involves a concurrent conflict of interest.</w:t>
      </w:r>
      <w:r w:rsidRPr="00812180">
        <w:rPr>
          <w:rFonts w:ascii="Century Schoolbook" w:eastAsia="Times New Roman" w:hAnsi="Century Schoolbook" w:cs="TimesNewRomanPSMT"/>
          <w:color w:val="000000"/>
          <w:sz w:val="20"/>
          <w:szCs w:val="20"/>
        </w:rPr>
        <w:t xml:space="preserve">  A </w:t>
      </w:r>
      <w:r w:rsidRPr="00812180">
        <w:rPr>
          <w:rFonts w:ascii="Century Schoolbook" w:eastAsia="Times New Roman" w:hAnsi="Century Schoolbook" w:cs="TimesNewRomanPSMT"/>
          <w:color w:val="000000"/>
          <w:sz w:val="20"/>
          <w:szCs w:val="20"/>
          <w:lang w:val="x-none"/>
        </w:rPr>
        <w:t>concurrent conflict of interest exists if: (1) the representation of one client will be directly adverse to another client; or (2) there is a significant risk that the representation of one or more</w:t>
      </w:r>
      <w:r w:rsidR="003A6759" w:rsidRPr="00812180">
        <w:rPr>
          <w:rFonts w:ascii="Century Schoolbook" w:eastAsia="Times New Roman" w:hAnsi="Century Schoolbook" w:cs="TimesNewRomanPSMT"/>
          <w:color w:val="000000"/>
          <w:sz w:val="20"/>
          <w:szCs w:val="20"/>
        </w:rPr>
        <w:t xml:space="preserve"> </w:t>
      </w:r>
      <w:r w:rsidRPr="00812180">
        <w:rPr>
          <w:rFonts w:ascii="Century Schoolbook" w:eastAsia="Times New Roman" w:hAnsi="Century Schoolbook" w:cs="TimesNewRomanPSMT"/>
          <w:color w:val="000000"/>
          <w:sz w:val="20"/>
          <w:szCs w:val="20"/>
          <w:lang w:val="x-none"/>
        </w:rPr>
        <w:t>clients will be materially limited by the lawyer's responsibilities to another client, a former client or a third person or by a personal interest of the lawyer.</w:t>
      </w:r>
    </w:p>
    <w:p w:rsidR="00D01DBA" w:rsidRPr="00812180" w:rsidRDefault="00D01DBA" w:rsidP="00D01DBA">
      <w:pPr>
        <w:autoSpaceDE w:val="0"/>
        <w:autoSpaceDN w:val="0"/>
        <w:adjustRightInd w:val="0"/>
        <w:snapToGrid w:val="0"/>
        <w:rPr>
          <w:rFonts w:ascii="Century Schoolbook" w:eastAsia="Times New Roman" w:hAnsi="Century Schoolbook" w:cs="Times New Roman"/>
          <w:color w:val="000000"/>
          <w:sz w:val="20"/>
          <w:szCs w:val="20"/>
        </w:rPr>
      </w:pPr>
    </w:p>
    <w:p w:rsidR="00BB4844" w:rsidRPr="00812180" w:rsidRDefault="00BB4844" w:rsidP="00D01DBA">
      <w:pPr>
        <w:autoSpaceDE w:val="0"/>
        <w:autoSpaceDN w:val="0"/>
        <w:adjustRightInd w:val="0"/>
        <w:snapToGrid w:val="0"/>
        <w:ind w:left="720"/>
        <w:rPr>
          <w:rFonts w:ascii="Century Schoolbook" w:eastAsia="Times New Roman" w:hAnsi="Century Schoolbook" w:cs="Times New Roman"/>
          <w:color w:val="000000"/>
          <w:sz w:val="20"/>
          <w:szCs w:val="20"/>
        </w:rPr>
      </w:pPr>
      <w:r w:rsidRPr="00812180">
        <w:rPr>
          <w:rFonts w:ascii="Century Schoolbook" w:eastAsia="Times New Roman" w:hAnsi="Century Schoolbook" w:cs="Times New Roman"/>
          <w:color w:val="000000"/>
          <w:sz w:val="20"/>
          <w:szCs w:val="20"/>
          <w:lang w:val="x-none"/>
        </w:rPr>
        <w:t>If the probity of a lawyer’s own conduct in a transaction is in serious question, it may be difficult or impossible for the lawyer to</w:t>
      </w:r>
      <w:r w:rsidR="00D01DBA" w:rsidRPr="00812180">
        <w:rPr>
          <w:rFonts w:ascii="Century Schoolbook" w:eastAsia="Times New Roman" w:hAnsi="Century Schoolbook" w:cs="Times New Roman"/>
          <w:color w:val="000000"/>
          <w:sz w:val="20"/>
          <w:szCs w:val="20"/>
          <w:lang w:val="x-none"/>
        </w:rPr>
        <w:t xml:space="preserve"> give a client detached advice</w:t>
      </w:r>
      <w:r w:rsidRPr="00812180">
        <w:rPr>
          <w:rFonts w:ascii="Century Schoolbook" w:eastAsia="Times New Roman" w:hAnsi="Century Schoolbook" w:cs="Times New Roman"/>
          <w:color w:val="000000"/>
          <w:sz w:val="20"/>
          <w:szCs w:val="20"/>
          <w:lang w:val="x-none"/>
        </w:rPr>
        <w:t>.</w:t>
      </w:r>
      <w:r w:rsidRPr="00812180">
        <w:rPr>
          <w:rFonts w:ascii="Century Schoolbook" w:eastAsia="Times New Roman" w:hAnsi="Century Schoolbook" w:cs="Times New Roman"/>
          <w:color w:val="000000"/>
          <w:sz w:val="20"/>
          <w:szCs w:val="20"/>
        </w:rPr>
        <w:t xml:space="preserve">  </w:t>
      </w:r>
      <w:r w:rsidR="003A6759" w:rsidRPr="00812180">
        <w:rPr>
          <w:rFonts w:ascii="Century Schoolbook" w:eastAsia="Times New Roman" w:hAnsi="Century Schoolbook" w:cs="Times New Roman"/>
          <w:color w:val="000000"/>
          <w:sz w:val="20"/>
          <w:szCs w:val="20"/>
          <w:lang w:val="x-none"/>
        </w:rPr>
        <w:t xml:space="preserve">Comment 10 to </w:t>
      </w:r>
      <w:r w:rsidR="003A6759" w:rsidRPr="00812180">
        <w:rPr>
          <w:rFonts w:ascii="Century Schoolbook" w:eastAsia="Times New Roman" w:hAnsi="Century Schoolbook" w:cs="Times New Roman"/>
          <w:color w:val="000000"/>
          <w:sz w:val="20"/>
          <w:szCs w:val="20"/>
        </w:rPr>
        <w:t xml:space="preserve">Rule </w:t>
      </w:r>
      <w:r w:rsidR="003A6759" w:rsidRPr="00812180">
        <w:rPr>
          <w:rFonts w:ascii="Century Schoolbook" w:eastAsia="Times New Roman" w:hAnsi="Century Schoolbook" w:cs="Times New Roman"/>
          <w:color w:val="000000"/>
          <w:sz w:val="20"/>
          <w:szCs w:val="20"/>
          <w:lang w:val="x-none"/>
        </w:rPr>
        <w:t>1.7</w:t>
      </w:r>
    </w:p>
    <w:p w:rsidR="00C65BDE" w:rsidRPr="00FE17D5" w:rsidRDefault="00C65BDE" w:rsidP="000358E6">
      <w:pPr>
        <w:rPr>
          <w:sz w:val="22"/>
        </w:rPr>
      </w:pPr>
    </w:p>
    <w:sectPr w:rsidR="00C65BDE" w:rsidRPr="00FE17D5" w:rsidSect="0067186D">
      <w:headerReference w:type="even" r:id="rId9"/>
      <w:headerReference w:type="default" r:id="rId10"/>
      <w:footerReference w:type="even" r:id="rId11"/>
      <w:footerReference w:type="default" r:id="rId12"/>
      <w:headerReference w:type="first" r:id="rId13"/>
      <w:footerReference w:type="first" r:id="rId14"/>
      <w:pgSz w:w="12240" w:h="163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A8" w:rsidRDefault="00043EA8">
      <w:r>
        <w:separator/>
      </w:r>
    </w:p>
  </w:endnote>
  <w:endnote w:type="continuationSeparator" w:id="0">
    <w:p w:rsidR="00043EA8" w:rsidRDefault="0004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NewCenturySchlbk-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Footer"/>
    </w:pPr>
  </w:p>
  <w:p w:rsidR="008B3B0C" w:rsidRPr="008B3B0C" w:rsidRDefault="008B3B0C" w:rsidP="008B3B0C">
    <w:pPr>
      <w:pStyle w:val="Footer"/>
      <w:jc w:val="right"/>
      <w:rPr>
        <w:rFonts w:cs="Times New Roman"/>
        <w:sz w:val="14"/>
      </w:rPr>
    </w:pPr>
    <w:r w:rsidRPr="008B3B0C">
      <w:rPr>
        <w:rFonts w:cs="Times New Roman"/>
        <w:sz w:val="14"/>
      </w:rPr>
      <w:fldChar w:fldCharType="begin"/>
    </w:r>
    <w:r w:rsidRPr="008B3B0C">
      <w:rPr>
        <w:rFonts w:cs="Times New Roman"/>
        <w:sz w:val="14"/>
      </w:rPr>
      <w:instrText xml:space="preserve"> DOCPROPERTY  YCFooter \* MERGEFORMAT </w:instrText>
    </w:r>
    <w:r w:rsidRPr="008B3B0C">
      <w:rPr>
        <w:rFonts w:cs="Times New Roman"/>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Footer"/>
    </w:pPr>
  </w:p>
  <w:p w:rsidR="008B3B0C" w:rsidRPr="008B3B0C" w:rsidRDefault="008B3B0C" w:rsidP="008B3B0C">
    <w:pPr>
      <w:pStyle w:val="Footer"/>
      <w:jc w:val="right"/>
      <w:rPr>
        <w:rFonts w:cs="Times New Roman"/>
        <w:sz w:val="14"/>
      </w:rPr>
    </w:pPr>
    <w:r w:rsidRPr="008B3B0C">
      <w:rPr>
        <w:rFonts w:cs="Times New Roman"/>
        <w:sz w:val="14"/>
      </w:rPr>
      <w:fldChar w:fldCharType="begin"/>
    </w:r>
    <w:r w:rsidRPr="008B3B0C">
      <w:rPr>
        <w:rFonts w:cs="Times New Roman"/>
        <w:sz w:val="14"/>
      </w:rPr>
      <w:instrText xml:space="preserve"> DOCPROPERTY  YCFooter \* MERGEFORMAT </w:instrText>
    </w:r>
    <w:r w:rsidRPr="008B3B0C">
      <w:rPr>
        <w:rFonts w:cs="Times New Roman"/>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A8" w:rsidRDefault="00043EA8">
      <w:r>
        <w:separator/>
      </w:r>
    </w:p>
  </w:footnote>
  <w:footnote w:type="continuationSeparator" w:id="0">
    <w:p w:rsidR="00043EA8" w:rsidRDefault="00043EA8" w:rsidP="006609C8">
      <w:r>
        <w:separator/>
      </w:r>
    </w:p>
    <w:p w:rsidR="00043EA8" w:rsidRDefault="00043EA8" w:rsidP="00790AA9">
      <w:pPr>
        <w:spacing w:after="240"/>
        <w:rPr>
          <w:sz w:val="20"/>
          <w:szCs w:val="20"/>
        </w:rPr>
      </w:pPr>
      <w:r w:rsidRPr="006609C8">
        <w:rPr>
          <w:szCs w:val="20"/>
        </w:rPr>
        <w:t>(…continued)</w:t>
      </w:r>
    </w:p>
  </w:footnote>
  <w:footnote w:type="continuationNotice" w:id="1">
    <w:p w:rsidR="00043EA8" w:rsidRPr="006609C8" w:rsidRDefault="00043EA8" w:rsidP="00F16A91">
      <w:pPr>
        <w:spacing w:before="60"/>
        <w:jc w:val="right"/>
      </w:pPr>
      <w:r w:rsidRPr="006609C8">
        <w:t>(</w:t>
      </w:r>
      <w:proofErr w:type="gramStart"/>
      <w:r w:rsidRPr="006609C8">
        <w:t>continued</w:t>
      </w:r>
      <w:proofErr w:type="gramEnd"/>
      <w:r w:rsidRPr="006609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0C" w:rsidRDefault="008B3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387772"/>
    <w:lvl w:ilvl="0">
      <w:start w:val="1"/>
      <w:numFmt w:val="decimal"/>
      <w:lvlText w:val="%1."/>
      <w:lvlJc w:val="left"/>
      <w:pPr>
        <w:tabs>
          <w:tab w:val="num" w:pos="1800"/>
        </w:tabs>
        <w:ind w:left="1800" w:hanging="360"/>
      </w:pPr>
    </w:lvl>
  </w:abstractNum>
  <w:abstractNum w:abstractNumId="1">
    <w:nsid w:val="FFFFFF7D"/>
    <w:multiLevelType w:val="singleLevel"/>
    <w:tmpl w:val="79F2D8F6"/>
    <w:lvl w:ilvl="0">
      <w:start w:val="1"/>
      <w:numFmt w:val="decimal"/>
      <w:lvlText w:val="%1."/>
      <w:lvlJc w:val="left"/>
      <w:pPr>
        <w:tabs>
          <w:tab w:val="num" w:pos="1440"/>
        </w:tabs>
        <w:ind w:left="1440" w:hanging="360"/>
      </w:pPr>
    </w:lvl>
  </w:abstractNum>
  <w:abstractNum w:abstractNumId="2">
    <w:nsid w:val="FFFFFF7E"/>
    <w:multiLevelType w:val="singleLevel"/>
    <w:tmpl w:val="008C51A0"/>
    <w:lvl w:ilvl="0">
      <w:start w:val="1"/>
      <w:numFmt w:val="decimal"/>
      <w:lvlText w:val="%1."/>
      <w:lvlJc w:val="left"/>
      <w:pPr>
        <w:tabs>
          <w:tab w:val="num" w:pos="1080"/>
        </w:tabs>
        <w:ind w:left="1080" w:hanging="360"/>
      </w:pPr>
    </w:lvl>
  </w:abstractNum>
  <w:abstractNum w:abstractNumId="3">
    <w:nsid w:val="FFFFFF7F"/>
    <w:multiLevelType w:val="singleLevel"/>
    <w:tmpl w:val="C286FFDC"/>
    <w:lvl w:ilvl="0">
      <w:start w:val="1"/>
      <w:numFmt w:val="decimal"/>
      <w:lvlText w:val="%1."/>
      <w:lvlJc w:val="left"/>
      <w:pPr>
        <w:tabs>
          <w:tab w:val="num" w:pos="720"/>
        </w:tabs>
        <w:ind w:left="720" w:hanging="360"/>
      </w:pPr>
    </w:lvl>
  </w:abstractNum>
  <w:abstractNum w:abstractNumId="4">
    <w:nsid w:val="FFFFFF80"/>
    <w:multiLevelType w:val="singleLevel"/>
    <w:tmpl w:val="418E32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2A3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1C5B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2C0C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0CE996"/>
    <w:lvl w:ilvl="0">
      <w:start w:val="1"/>
      <w:numFmt w:val="decimal"/>
      <w:lvlText w:val="%1."/>
      <w:lvlJc w:val="left"/>
      <w:pPr>
        <w:tabs>
          <w:tab w:val="num" w:pos="360"/>
        </w:tabs>
        <w:ind w:left="360" w:hanging="360"/>
      </w:pPr>
    </w:lvl>
  </w:abstractNum>
  <w:abstractNum w:abstractNumId="9">
    <w:nsid w:val="FFFFFF89"/>
    <w:multiLevelType w:val="singleLevel"/>
    <w:tmpl w:val="C846E1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812A93"/>
    <w:multiLevelType w:val="multilevel"/>
    <w:tmpl w:val="C68C668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F102BB1"/>
    <w:multiLevelType w:val="hybridMultilevel"/>
    <w:tmpl w:val="9B4AFB36"/>
    <w:lvl w:ilvl="0" w:tplc="1310C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11F7A"/>
    <w:multiLevelType w:val="multilevel"/>
    <w:tmpl w:val="06C2955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nsid w:val="4838514A"/>
    <w:multiLevelType w:val="hybridMultilevel"/>
    <w:tmpl w:val="8A928C92"/>
    <w:lvl w:ilvl="0" w:tplc="312CC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23670"/>
    <w:multiLevelType w:val="hybridMultilevel"/>
    <w:tmpl w:val="417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20AC6"/>
    <w:multiLevelType w:val="hybridMultilevel"/>
    <w:tmpl w:val="16C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E49A3"/>
    <w:multiLevelType w:val="hybridMultilevel"/>
    <w:tmpl w:val="AFF251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0"/>
  </w:num>
  <w:num w:numId="15">
    <w:abstractNumId w:val="13"/>
  </w:num>
  <w:num w:numId="16">
    <w:abstractNumId w:val="9"/>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7AF688B-F007-490E-9566-889924236F51}"/>
  </w:docVars>
  <w:rsids>
    <w:rsidRoot w:val="0017218C"/>
    <w:rsid w:val="000303DA"/>
    <w:rsid w:val="000358E6"/>
    <w:rsid w:val="00043EA8"/>
    <w:rsid w:val="00074802"/>
    <w:rsid w:val="00080F7D"/>
    <w:rsid w:val="000A34B8"/>
    <w:rsid w:val="00123A54"/>
    <w:rsid w:val="001407B7"/>
    <w:rsid w:val="0017218C"/>
    <w:rsid w:val="00176C84"/>
    <w:rsid w:val="00227C40"/>
    <w:rsid w:val="00240712"/>
    <w:rsid w:val="00264639"/>
    <w:rsid w:val="002A14BF"/>
    <w:rsid w:val="002D0361"/>
    <w:rsid w:val="002D57B9"/>
    <w:rsid w:val="003A6759"/>
    <w:rsid w:val="003D45EE"/>
    <w:rsid w:val="00400F48"/>
    <w:rsid w:val="004E21D5"/>
    <w:rsid w:val="00502213"/>
    <w:rsid w:val="00594062"/>
    <w:rsid w:val="006609C8"/>
    <w:rsid w:val="00664DB8"/>
    <w:rsid w:val="0067186D"/>
    <w:rsid w:val="0078133E"/>
    <w:rsid w:val="00784FC0"/>
    <w:rsid w:val="00790AA9"/>
    <w:rsid w:val="007C02E8"/>
    <w:rsid w:val="007C7A3C"/>
    <w:rsid w:val="007D3562"/>
    <w:rsid w:val="007D700D"/>
    <w:rsid w:val="007E61A1"/>
    <w:rsid w:val="00812180"/>
    <w:rsid w:val="00826084"/>
    <w:rsid w:val="00870FD2"/>
    <w:rsid w:val="00896DCE"/>
    <w:rsid w:val="008B3B0C"/>
    <w:rsid w:val="009603A1"/>
    <w:rsid w:val="00994472"/>
    <w:rsid w:val="009A18F8"/>
    <w:rsid w:val="009F7CC8"/>
    <w:rsid w:val="00A32822"/>
    <w:rsid w:val="00A55C68"/>
    <w:rsid w:val="00A66AC5"/>
    <w:rsid w:val="00A80E9C"/>
    <w:rsid w:val="00A87CC5"/>
    <w:rsid w:val="00B22543"/>
    <w:rsid w:val="00B54244"/>
    <w:rsid w:val="00BB349D"/>
    <w:rsid w:val="00BB4844"/>
    <w:rsid w:val="00C00437"/>
    <w:rsid w:val="00C26277"/>
    <w:rsid w:val="00C65BDE"/>
    <w:rsid w:val="00CA1DA4"/>
    <w:rsid w:val="00CB413A"/>
    <w:rsid w:val="00D01DBA"/>
    <w:rsid w:val="00D64F6C"/>
    <w:rsid w:val="00D960DC"/>
    <w:rsid w:val="00DA5E59"/>
    <w:rsid w:val="00DF3F8F"/>
    <w:rsid w:val="00E54027"/>
    <w:rsid w:val="00E920FB"/>
    <w:rsid w:val="00EA3174"/>
    <w:rsid w:val="00F16A91"/>
    <w:rsid w:val="00FC34E9"/>
    <w:rsid w:val="00FE17D5"/>
    <w:rsid w:val="00FE2F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29"/>
    <w:lsdException w:name="List 2" w:uiPriority="29"/>
    <w:lsdException w:name="List 3" w:uiPriority="29"/>
    <w:lsdException w:name="Title" w:semiHidden="0" w:uiPriority="89" w:unhideWhenUsed="0"/>
    <w:lsdException w:name="Default Paragraph Font" w:uiPriority="1"/>
    <w:lsdException w:name="Body Text" w:uiPriority="19" w:qFormat="1"/>
    <w:lsdException w:name="Body Text Indent" w:uiPriority="19"/>
    <w:lsdException w:name="Subtitle" w:uiPriority="90" w:unhideWhenUsed="0" w:qFormat="1"/>
    <w:lsdException w:name="Body Text First Indent" w:uiPriority="19" w:unhideWhenUsed="0"/>
    <w:lsdException w:name="Body Text First Indent 2" w:uiPriority="19"/>
    <w:lsdException w:name="Body Text 2" w:uiPriority="19" w:unhideWhenUsed="0" w:qFormat="1"/>
    <w:lsdException w:name="Body Text 3" w:unhideWhenUsed="0"/>
    <w:lsdException w:name="Body Text Indent 2" w:uiPriority="19" w:unhideWhenUsed="0"/>
    <w:lsdException w:name="Body Text Indent 3" w:unhideWhenUsed="0"/>
    <w:lsdException w:name="Strong" w:uiPriority="22"/>
    <w:lsdException w:name="Emphasis" w:uiPriority="9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95"/>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91"/>
    <w:lsdException w:name="Subtle Reference" w:uiPriority="49"/>
    <w:lsdException w:name="Intense Reference" w:uiPriority="32"/>
    <w:lsdException w:name="Book Title" w:uiPriority="94"/>
    <w:lsdException w:name="Bibliography" w:uiPriority="37"/>
    <w:lsdException w:name="TOC Heading" w:uiPriority="39" w:qFormat="1"/>
  </w:latentStyles>
  <w:style w:type="paragraph" w:default="1" w:styleId="Normal">
    <w:name w:val="Normal"/>
    <w:qFormat/>
    <w:rsid w:val="00870FD2"/>
    <w:pPr>
      <w:spacing w:after="0"/>
    </w:pPr>
    <w:rPr>
      <w:rFonts w:ascii="Times New Roman" w:hAnsi="Times New Roman"/>
      <w:szCs w:val="22"/>
    </w:rPr>
  </w:style>
  <w:style w:type="paragraph" w:styleId="Heading1">
    <w:name w:val="heading 1"/>
    <w:basedOn w:val="Normal"/>
    <w:next w:val="Normal"/>
    <w:link w:val="Heading1Char"/>
    <w:uiPriority w:val="9"/>
    <w:qFormat/>
    <w:rsid w:val="00A32822"/>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uiPriority w:val="9"/>
    <w:qFormat/>
    <w:rsid w:val="00A32822"/>
    <w:pPr>
      <w:keepNext/>
      <w:keepLines/>
      <w:jc w:val="center"/>
      <w:outlineLvl w:val="1"/>
    </w:pPr>
    <w:rPr>
      <w:b/>
      <w:bCs/>
      <w:szCs w:val="26"/>
    </w:rPr>
  </w:style>
  <w:style w:type="paragraph" w:styleId="Heading3">
    <w:name w:val="heading 3"/>
    <w:basedOn w:val="Normal"/>
    <w:next w:val="Normal"/>
    <w:link w:val="Heading3Char"/>
    <w:uiPriority w:val="9"/>
    <w:semiHidden/>
    <w:rsid w:val="00A32822"/>
    <w:pPr>
      <w:outlineLvl w:val="2"/>
    </w:pPr>
    <w:rPr>
      <w:bCs/>
    </w:rPr>
  </w:style>
  <w:style w:type="paragraph" w:styleId="Heading4">
    <w:name w:val="heading 4"/>
    <w:basedOn w:val="Normal"/>
    <w:next w:val="Normal"/>
    <w:link w:val="Heading4Char"/>
    <w:uiPriority w:val="9"/>
    <w:semiHidden/>
    <w:rsid w:val="00A32822"/>
    <w:pPr>
      <w:outlineLvl w:val="3"/>
    </w:pPr>
    <w:rPr>
      <w:bCs/>
      <w:iCs/>
    </w:rPr>
  </w:style>
  <w:style w:type="paragraph" w:styleId="Heading5">
    <w:name w:val="heading 5"/>
    <w:basedOn w:val="Normal"/>
    <w:next w:val="Normal"/>
    <w:link w:val="Heading5Char"/>
    <w:uiPriority w:val="9"/>
    <w:semiHidden/>
    <w:rsid w:val="00A32822"/>
    <w:pPr>
      <w:keepNext/>
      <w:keepLines/>
      <w:outlineLvl w:val="4"/>
    </w:pPr>
    <w:rPr>
      <w:rFonts w:eastAsiaTheme="majorEastAsia" w:cstheme="majorBidi"/>
    </w:rPr>
  </w:style>
  <w:style w:type="paragraph" w:styleId="Heading6">
    <w:name w:val="heading 6"/>
    <w:basedOn w:val="Normal"/>
    <w:next w:val="Normal"/>
    <w:link w:val="Heading6Char"/>
    <w:uiPriority w:val="9"/>
    <w:semiHidden/>
    <w:rsid w:val="00A32822"/>
    <w:pPr>
      <w:keepNext/>
      <w:keepLines/>
      <w:outlineLvl w:val="5"/>
    </w:pPr>
    <w:rPr>
      <w:rFonts w:eastAsiaTheme="majorEastAsia" w:cstheme="majorBidi"/>
      <w:iCs/>
    </w:rPr>
  </w:style>
  <w:style w:type="paragraph" w:styleId="Heading7">
    <w:name w:val="heading 7"/>
    <w:basedOn w:val="Normal"/>
    <w:next w:val="Normal"/>
    <w:link w:val="Heading7Char"/>
    <w:uiPriority w:val="9"/>
    <w:semiHidden/>
    <w:rsid w:val="00A32822"/>
    <w:pPr>
      <w:keepNext/>
      <w:keepLines/>
      <w:outlineLvl w:val="6"/>
    </w:pPr>
    <w:rPr>
      <w:rFonts w:eastAsiaTheme="majorEastAsia" w:cstheme="majorBidi"/>
      <w:iCs/>
    </w:rPr>
  </w:style>
  <w:style w:type="paragraph" w:styleId="Heading8">
    <w:name w:val="heading 8"/>
    <w:basedOn w:val="Normal"/>
    <w:next w:val="Normal"/>
    <w:link w:val="Heading8Char"/>
    <w:uiPriority w:val="9"/>
    <w:semiHidden/>
    <w:rsid w:val="00A32822"/>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rsid w:val="00A32822"/>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22"/>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A32822"/>
    <w:rPr>
      <w:rFonts w:ascii="Times New Roman" w:hAnsi="Times New Roman"/>
      <w:b/>
      <w:bCs/>
      <w:szCs w:val="26"/>
    </w:rPr>
  </w:style>
  <w:style w:type="character" w:customStyle="1" w:styleId="Heading3Char">
    <w:name w:val="Heading 3 Char"/>
    <w:basedOn w:val="DefaultParagraphFont"/>
    <w:link w:val="Heading3"/>
    <w:uiPriority w:val="9"/>
    <w:semiHidden/>
    <w:rsid w:val="00A32822"/>
    <w:rPr>
      <w:rFonts w:ascii="Times New Roman" w:hAnsi="Times New Roman"/>
      <w:bCs/>
      <w:szCs w:val="22"/>
    </w:rPr>
  </w:style>
  <w:style w:type="character" w:customStyle="1" w:styleId="Heading4Char">
    <w:name w:val="Heading 4 Char"/>
    <w:basedOn w:val="DefaultParagraphFont"/>
    <w:link w:val="Heading4"/>
    <w:uiPriority w:val="9"/>
    <w:semiHidden/>
    <w:rsid w:val="00A32822"/>
    <w:rPr>
      <w:rFonts w:ascii="Times New Roman" w:hAnsi="Times New Roman"/>
      <w:bCs/>
      <w:iCs/>
      <w:szCs w:val="22"/>
    </w:rPr>
  </w:style>
  <w:style w:type="character" w:customStyle="1" w:styleId="Heading5Char">
    <w:name w:val="Heading 5 Char"/>
    <w:basedOn w:val="DefaultParagraphFont"/>
    <w:link w:val="Heading5"/>
    <w:uiPriority w:val="9"/>
    <w:semiHidden/>
    <w:rsid w:val="00A32822"/>
    <w:rPr>
      <w:rFonts w:ascii="Times New Roman" w:eastAsiaTheme="majorEastAsia" w:hAnsi="Times New Roman" w:cstheme="majorBidi"/>
      <w:szCs w:val="22"/>
    </w:rPr>
  </w:style>
  <w:style w:type="character" w:customStyle="1" w:styleId="Heading6Char">
    <w:name w:val="Heading 6 Char"/>
    <w:basedOn w:val="DefaultParagraphFont"/>
    <w:link w:val="Heading6"/>
    <w:uiPriority w:val="9"/>
    <w:semiHidden/>
    <w:rsid w:val="00A32822"/>
    <w:rPr>
      <w:rFonts w:ascii="Times New Roman" w:eastAsiaTheme="majorEastAsia" w:hAnsi="Times New Roman" w:cstheme="majorBidi"/>
      <w:iCs/>
      <w:szCs w:val="22"/>
    </w:rPr>
  </w:style>
  <w:style w:type="character" w:customStyle="1" w:styleId="Heading7Char">
    <w:name w:val="Heading 7 Char"/>
    <w:basedOn w:val="DefaultParagraphFont"/>
    <w:link w:val="Heading7"/>
    <w:uiPriority w:val="9"/>
    <w:semiHidden/>
    <w:rsid w:val="00A32822"/>
    <w:rPr>
      <w:rFonts w:ascii="Times New Roman" w:eastAsiaTheme="majorEastAsia" w:hAnsi="Times New Roman" w:cstheme="majorBidi"/>
      <w:iCs/>
      <w:szCs w:val="22"/>
    </w:rPr>
  </w:style>
  <w:style w:type="character" w:customStyle="1" w:styleId="Heading8Char">
    <w:name w:val="Heading 8 Char"/>
    <w:basedOn w:val="DefaultParagraphFont"/>
    <w:link w:val="Heading8"/>
    <w:uiPriority w:val="9"/>
    <w:semiHidden/>
    <w:rsid w:val="00A32822"/>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A32822"/>
    <w:rPr>
      <w:rFonts w:ascii="Times New Roman" w:eastAsiaTheme="majorEastAsia" w:hAnsi="Times New Roman" w:cstheme="majorBidi"/>
      <w:iCs/>
      <w:szCs w:val="20"/>
    </w:rPr>
  </w:style>
  <w:style w:type="paragraph" w:styleId="BodyText">
    <w:name w:val="Body Text"/>
    <w:basedOn w:val="Normal"/>
    <w:link w:val="BodyTextChar"/>
    <w:uiPriority w:val="19"/>
    <w:qFormat/>
    <w:rsid w:val="00A32822"/>
    <w:pPr>
      <w:ind w:firstLine="720"/>
    </w:pPr>
  </w:style>
  <w:style w:type="character" w:customStyle="1" w:styleId="BodyTextChar">
    <w:name w:val="Body Text Char"/>
    <w:basedOn w:val="DefaultParagraphFont"/>
    <w:link w:val="BodyText"/>
    <w:uiPriority w:val="19"/>
    <w:rsid w:val="00A32822"/>
    <w:rPr>
      <w:rFonts w:ascii="Times New Roman" w:hAnsi="Times New Roman"/>
      <w:szCs w:val="22"/>
    </w:rPr>
  </w:style>
  <w:style w:type="paragraph" w:styleId="BodyText2">
    <w:name w:val="Body Text 2"/>
    <w:basedOn w:val="Normal"/>
    <w:next w:val="Normal"/>
    <w:link w:val="BodyText2Char"/>
    <w:uiPriority w:val="19"/>
    <w:qFormat/>
    <w:rsid w:val="00A32822"/>
    <w:pPr>
      <w:spacing w:line="480" w:lineRule="auto"/>
      <w:ind w:firstLine="720"/>
    </w:pPr>
  </w:style>
  <w:style w:type="character" w:customStyle="1" w:styleId="BodyText2Char">
    <w:name w:val="Body Text 2 Char"/>
    <w:basedOn w:val="DefaultParagraphFont"/>
    <w:link w:val="BodyText2"/>
    <w:uiPriority w:val="19"/>
    <w:rsid w:val="00A32822"/>
    <w:rPr>
      <w:rFonts w:ascii="Times New Roman" w:hAnsi="Times New Roman"/>
      <w:szCs w:val="22"/>
    </w:rPr>
  </w:style>
  <w:style w:type="paragraph" w:styleId="BodyTextFirstIndent">
    <w:name w:val="Body Text First Indent"/>
    <w:basedOn w:val="Normal"/>
    <w:link w:val="BodyTextFirstIndentChar"/>
    <w:uiPriority w:val="19"/>
    <w:rsid w:val="00A32822"/>
    <w:pPr>
      <w:ind w:firstLine="1440"/>
    </w:pPr>
  </w:style>
  <w:style w:type="character" w:customStyle="1" w:styleId="BodyTextFirstIndentChar">
    <w:name w:val="Body Text First Indent Char"/>
    <w:basedOn w:val="BodyTextChar"/>
    <w:link w:val="BodyTextFirstIndent"/>
    <w:uiPriority w:val="19"/>
    <w:rsid w:val="00A32822"/>
    <w:rPr>
      <w:rFonts w:ascii="Times New Roman" w:hAnsi="Times New Roman"/>
      <w:szCs w:val="22"/>
    </w:rPr>
  </w:style>
  <w:style w:type="paragraph" w:styleId="BodyTextIndent">
    <w:name w:val="Body Text Indent"/>
    <w:basedOn w:val="Normal"/>
    <w:next w:val="Normal"/>
    <w:link w:val="BodyTextIndentChar"/>
    <w:uiPriority w:val="19"/>
    <w:rsid w:val="00A32822"/>
    <w:pPr>
      <w:ind w:left="720"/>
    </w:pPr>
  </w:style>
  <w:style w:type="character" w:customStyle="1" w:styleId="BodyTextIndentChar">
    <w:name w:val="Body Text Indent Char"/>
    <w:basedOn w:val="DefaultParagraphFont"/>
    <w:link w:val="BodyTextIndent"/>
    <w:uiPriority w:val="19"/>
    <w:rsid w:val="00A32822"/>
    <w:rPr>
      <w:rFonts w:ascii="Times New Roman" w:hAnsi="Times New Roman"/>
      <w:szCs w:val="22"/>
    </w:rPr>
  </w:style>
  <w:style w:type="paragraph" w:styleId="BodyTextFirstIndent2">
    <w:name w:val="Body Text First Indent 2"/>
    <w:basedOn w:val="Normal"/>
    <w:link w:val="BodyTextFirstIndent2Char"/>
    <w:uiPriority w:val="19"/>
    <w:rsid w:val="00A32822"/>
    <w:pPr>
      <w:spacing w:line="480" w:lineRule="auto"/>
      <w:ind w:firstLine="1440"/>
    </w:pPr>
  </w:style>
  <w:style w:type="character" w:customStyle="1" w:styleId="BodyTextFirstIndent2Char">
    <w:name w:val="Body Text First Indent 2 Char"/>
    <w:basedOn w:val="BodyTextIndentChar"/>
    <w:link w:val="BodyTextFirstIndent2"/>
    <w:uiPriority w:val="19"/>
    <w:rsid w:val="00A32822"/>
    <w:rPr>
      <w:rFonts w:ascii="Times New Roman" w:hAnsi="Times New Roman"/>
      <w:szCs w:val="22"/>
    </w:rPr>
  </w:style>
  <w:style w:type="paragraph" w:styleId="BodyTextIndent2">
    <w:name w:val="Body Text Indent 2"/>
    <w:basedOn w:val="Normal"/>
    <w:link w:val="BodyTextIndent2Char"/>
    <w:uiPriority w:val="19"/>
    <w:rsid w:val="00A32822"/>
    <w:pPr>
      <w:spacing w:line="480" w:lineRule="auto"/>
      <w:ind w:left="720"/>
    </w:pPr>
  </w:style>
  <w:style w:type="character" w:customStyle="1" w:styleId="BodyTextIndent2Char">
    <w:name w:val="Body Text Indent 2 Char"/>
    <w:basedOn w:val="DefaultParagraphFont"/>
    <w:link w:val="BodyTextIndent2"/>
    <w:uiPriority w:val="19"/>
    <w:rsid w:val="00A32822"/>
    <w:rPr>
      <w:rFonts w:ascii="Times New Roman" w:hAnsi="Times New Roman"/>
      <w:szCs w:val="22"/>
    </w:rPr>
  </w:style>
  <w:style w:type="paragraph" w:customStyle="1" w:styleId="BlockQuote">
    <w:name w:val="Block Quote"/>
    <w:basedOn w:val="Normal"/>
    <w:next w:val="Normal"/>
    <w:uiPriority w:val="19"/>
    <w:qFormat/>
    <w:rsid w:val="00A32822"/>
    <w:pPr>
      <w:ind w:left="1440" w:right="1440"/>
    </w:pPr>
  </w:style>
  <w:style w:type="character" w:styleId="FootnoteReference">
    <w:name w:val="footnote reference"/>
    <w:basedOn w:val="DefaultParagraphFont"/>
    <w:uiPriority w:val="99"/>
    <w:unhideWhenUsed/>
    <w:rsid w:val="00C65BDE"/>
    <w:rPr>
      <w:rFonts w:ascii="Times New Roman" w:hAnsi="Times New Roman"/>
      <w:sz w:val="24"/>
      <w:vertAlign w:val="superscript"/>
    </w:rPr>
  </w:style>
  <w:style w:type="paragraph" w:styleId="FootnoteText">
    <w:name w:val="footnote text"/>
    <w:basedOn w:val="Normal"/>
    <w:link w:val="FootnoteTextChar"/>
    <w:uiPriority w:val="99"/>
    <w:unhideWhenUsed/>
    <w:rsid w:val="00C65BDE"/>
    <w:rPr>
      <w:szCs w:val="20"/>
    </w:rPr>
  </w:style>
  <w:style w:type="character" w:customStyle="1" w:styleId="FootnoteTextChar">
    <w:name w:val="Footnote Text Char"/>
    <w:basedOn w:val="DefaultParagraphFont"/>
    <w:link w:val="FootnoteText"/>
    <w:uiPriority w:val="99"/>
    <w:rsid w:val="000358E6"/>
    <w:rPr>
      <w:rFonts w:ascii="Times New Roman" w:hAnsi="Times New Roman"/>
      <w:szCs w:val="20"/>
    </w:rPr>
  </w:style>
  <w:style w:type="paragraph" w:customStyle="1" w:styleId="IndentFirstLine">
    <w:name w:val="Indent First Line"/>
    <w:basedOn w:val="Normal"/>
    <w:uiPriority w:val="99"/>
    <w:rsid w:val="00A32822"/>
    <w:pPr>
      <w:ind w:left="720" w:firstLine="720"/>
    </w:pPr>
  </w:style>
  <w:style w:type="paragraph" w:customStyle="1" w:styleId="IndentFirstLine1">
    <w:name w:val="Indent First Line 1&quot;"/>
    <w:basedOn w:val="Normal"/>
    <w:uiPriority w:val="99"/>
    <w:rsid w:val="00A32822"/>
    <w:pPr>
      <w:ind w:left="1440" w:firstLine="720"/>
    </w:pPr>
  </w:style>
  <w:style w:type="paragraph" w:styleId="List">
    <w:name w:val="List"/>
    <w:basedOn w:val="Normal"/>
    <w:uiPriority w:val="29"/>
    <w:rsid w:val="00A32822"/>
    <w:pPr>
      <w:ind w:left="720" w:hanging="720"/>
      <w:contextualSpacing/>
    </w:pPr>
  </w:style>
  <w:style w:type="paragraph" w:styleId="List2">
    <w:name w:val="List 2"/>
    <w:basedOn w:val="Normal"/>
    <w:uiPriority w:val="29"/>
    <w:rsid w:val="00A32822"/>
    <w:pPr>
      <w:ind w:left="1440" w:hanging="720"/>
      <w:contextualSpacing/>
    </w:pPr>
  </w:style>
  <w:style w:type="paragraph" w:styleId="List3">
    <w:name w:val="List 3"/>
    <w:basedOn w:val="Normal"/>
    <w:uiPriority w:val="93"/>
    <w:unhideWhenUsed/>
    <w:rsid w:val="00A32822"/>
    <w:pPr>
      <w:ind w:left="2160" w:hanging="720"/>
      <w:contextualSpacing/>
    </w:pPr>
  </w:style>
  <w:style w:type="paragraph" w:styleId="ListBullet">
    <w:name w:val="List Bullet"/>
    <w:basedOn w:val="Normal"/>
    <w:link w:val="ListBulletChar"/>
    <w:uiPriority w:val="99"/>
    <w:semiHidden/>
    <w:rsid w:val="00A32822"/>
    <w:pPr>
      <w:numPr>
        <w:numId w:val="17"/>
      </w:numPr>
      <w:contextualSpacing/>
    </w:pPr>
  </w:style>
  <w:style w:type="character" w:customStyle="1" w:styleId="ListBulletChar">
    <w:name w:val="List Bullet Char"/>
    <w:basedOn w:val="DefaultParagraphFont"/>
    <w:link w:val="ListBullet"/>
    <w:uiPriority w:val="99"/>
    <w:semiHidden/>
    <w:rsid w:val="00A32822"/>
    <w:rPr>
      <w:rFonts w:ascii="Times New Roman" w:hAnsi="Times New Roman"/>
      <w:szCs w:val="22"/>
    </w:rPr>
  </w:style>
  <w:style w:type="paragraph" w:styleId="ListParagraph">
    <w:name w:val="List Paragraph"/>
    <w:basedOn w:val="Normal"/>
    <w:uiPriority w:val="99"/>
    <w:unhideWhenUsed/>
    <w:rsid w:val="00A32822"/>
    <w:pPr>
      <w:ind w:left="720"/>
      <w:contextualSpacing/>
    </w:pPr>
  </w:style>
  <w:style w:type="paragraph" w:styleId="NoSpacing">
    <w:name w:val="No Spacing"/>
    <w:basedOn w:val="Normal"/>
    <w:uiPriority w:val="99"/>
    <w:qFormat/>
    <w:rsid w:val="00A32822"/>
  </w:style>
  <w:style w:type="paragraph" w:styleId="Title">
    <w:name w:val="Title"/>
    <w:basedOn w:val="Normal"/>
    <w:next w:val="Normal"/>
    <w:link w:val="TitleChar"/>
    <w:uiPriority w:val="89"/>
    <w:rsid w:val="00A32822"/>
    <w:pPr>
      <w:keepNext/>
      <w:keepLines/>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9"/>
    <w:rsid w:val="00A32822"/>
    <w:rPr>
      <w:rFonts w:asciiTheme="majorHAnsi" w:eastAsiaTheme="majorEastAsia" w:hAnsiTheme="majorHAnsi" w:cstheme="majorBidi"/>
      <w:b/>
      <w:szCs w:val="52"/>
    </w:rPr>
  </w:style>
  <w:style w:type="paragraph" w:styleId="Subtitle">
    <w:name w:val="Subtitle"/>
    <w:basedOn w:val="Normal"/>
    <w:next w:val="Normal"/>
    <w:link w:val="SubtitleChar"/>
    <w:uiPriority w:val="90"/>
    <w:rsid w:val="00074802"/>
    <w:pPr>
      <w:keepNext/>
      <w:keepLines/>
      <w:numPr>
        <w:ilvl w:val="1"/>
      </w:numPr>
      <w:tabs>
        <w:tab w:val="right" w:pos="10080"/>
      </w:tabs>
      <w:spacing w:before="240"/>
    </w:pPr>
    <w:rPr>
      <w:rFonts w:eastAsiaTheme="majorEastAsia"/>
      <w:b/>
      <w:iCs/>
      <w:spacing w:val="15"/>
      <w:szCs w:val="24"/>
    </w:rPr>
  </w:style>
  <w:style w:type="character" w:customStyle="1" w:styleId="SubtitleChar">
    <w:name w:val="Subtitle Char"/>
    <w:basedOn w:val="DefaultParagraphFont"/>
    <w:link w:val="Subtitle"/>
    <w:uiPriority w:val="90"/>
    <w:rsid w:val="00074802"/>
    <w:rPr>
      <w:rFonts w:ascii="Times New Roman" w:eastAsiaTheme="majorEastAsia" w:hAnsi="Times New Roman"/>
      <w:b/>
      <w:iCs/>
      <w:spacing w:val="15"/>
    </w:rPr>
  </w:style>
  <w:style w:type="paragraph" w:customStyle="1" w:styleId="Default">
    <w:name w:val="Default"/>
    <w:rsid w:val="0017218C"/>
    <w:pPr>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uiPriority w:val="99"/>
    <w:unhideWhenUsed/>
    <w:rsid w:val="008B3B0C"/>
    <w:pPr>
      <w:tabs>
        <w:tab w:val="center" w:pos="4680"/>
        <w:tab w:val="right" w:pos="9360"/>
      </w:tabs>
    </w:pPr>
  </w:style>
  <w:style w:type="character" w:customStyle="1" w:styleId="HeaderChar">
    <w:name w:val="Header Char"/>
    <w:basedOn w:val="DefaultParagraphFont"/>
    <w:link w:val="Header"/>
    <w:uiPriority w:val="99"/>
    <w:rsid w:val="008B3B0C"/>
    <w:rPr>
      <w:rFonts w:ascii="Times New Roman" w:hAnsi="Times New Roman"/>
      <w:szCs w:val="22"/>
    </w:rPr>
  </w:style>
  <w:style w:type="paragraph" w:styleId="Footer">
    <w:name w:val="footer"/>
    <w:basedOn w:val="Normal"/>
    <w:link w:val="FooterChar"/>
    <w:uiPriority w:val="99"/>
    <w:unhideWhenUsed/>
    <w:rsid w:val="008B3B0C"/>
    <w:pPr>
      <w:tabs>
        <w:tab w:val="center" w:pos="4680"/>
        <w:tab w:val="right" w:pos="9360"/>
      </w:tabs>
    </w:pPr>
  </w:style>
  <w:style w:type="character" w:customStyle="1" w:styleId="FooterChar">
    <w:name w:val="Footer Char"/>
    <w:basedOn w:val="DefaultParagraphFont"/>
    <w:link w:val="Footer"/>
    <w:uiPriority w:val="99"/>
    <w:rsid w:val="008B3B0C"/>
    <w:rPr>
      <w:rFonts w:ascii="Times New Roman" w:hAnsi="Times New Roman"/>
      <w:szCs w:val="22"/>
    </w:rPr>
  </w:style>
  <w:style w:type="paragraph" w:styleId="NormalWeb">
    <w:name w:val="Normal (Web)"/>
    <w:basedOn w:val="Normal"/>
    <w:uiPriority w:val="99"/>
    <w:semiHidden/>
    <w:unhideWhenUsed/>
    <w:rsid w:val="00BB484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B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29"/>
    <w:lsdException w:name="List 2" w:uiPriority="29"/>
    <w:lsdException w:name="List 3" w:uiPriority="29"/>
    <w:lsdException w:name="Title" w:semiHidden="0" w:uiPriority="89" w:unhideWhenUsed="0"/>
    <w:lsdException w:name="Default Paragraph Font" w:uiPriority="1"/>
    <w:lsdException w:name="Body Text" w:uiPriority="19" w:qFormat="1"/>
    <w:lsdException w:name="Body Text Indent" w:uiPriority="19"/>
    <w:lsdException w:name="Subtitle" w:uiPriority="90" w:unhideWhenUsed="0" w:qFormat="1"/>
    <w:lsdException w:name="Body Text First Indent" w:uiPriority="19" w:unhideWhenUsed="0"/>
    <w:lsdException w:name="Body Text First Indent 2" w:uiPriority="19"/>
    <w:lsdException w:name="Body Text 2" w:uiPriority="19" w:unhideWhenUsed="0" w:qFormat="1"/>
    <w:lsdException w:name="Body Text 3" w:unhideWhenUsed="0"/>
    <w:lsdException w:name="Body Text Indent 2" w:uiPriority="19" w:unhideWhenUsed="0"/>
    <w:lsdException w:name="Body Text Indent 3" w:unhideWhenUsed="0"/>
    <w:lsdException w:name="Strong" w:uiPriority="22"/>
    <w:lsdException w:name="Emphasis" w:uiPriority="9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95"/>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91"/>
    <w:lsdException w:name="Subtle Reference" w:uiPriority="49"/>
    <w:lsdException w:name="Intense Reference" w:uiPriority="32"/>
    <w:lsdException w:name="Book Title" w:uiPriority="94"/>
    <w:lsdException w:name="Bibliography" w:uiPriority="37"/>
    <w:lsdException w:name="TOC Heading" w:uiPriority="39" w:qFormat="1"/>
  </w:latentStyles>
  <w:style w:type="paragraph" w:default="1" w:styleId="Normal">
    <w:name w:val="Normal"/>
    <w:qFormat/>
    <w:rsid w:val="00870FD2"/>
    <w:pPr>
      <w:spacing w:after="0"/>
    </w:pPr>
    <w:rPr>
      <w:rFonts w:ascii="Times New Roman" w:hAnsi="Times New Roman"/>
      <w:szCs w:val="22"/>
    </w:rPr>
  </w:style>
  <w:style w:type="paragraph" w:styleId="Heading1">
    <w:name w:val="heading 1"/>
    <w:basedOn w:val="Normal"/>
    <w:next w:val="Normal"/>
    <w:link w:val="Heading1Char"/>
    <w:uiPriority w:val="9"/>
    <w:qFormat/>
    <w:rsid w:val="00A32822"/>
    <w:pPr>
      <w:keepNext/>
      <w:keepLines/>
      <w:jc w:val="center"/>
      <w:outlineLvl w:val="0"/>
    </w:pPr>
    <w:rPr>
      <w:rFonts w:eastAsiaTheme="majorEastAsia" w:cstheme="majorBidi"/>
      <w:b/>
      <w:bCs/>
      <w:caps/>
      <w:szCs w:val="28"/>
    </w:rPr>
  </w:style>
  <w:style w:type="paragraph" w:styleId="Heading2">
    <w:name w:val="heading 2"/>
    <w:basedOn w:val="Normal"/>
    <w:next w:val="Normal"/>
    <w:link w:val="Heading2Char"/>
    <w:uiPriority w:val="9"/>
    <w:qFormat/>
    <w:rsid w:val="00A32822"/>
    <w:pPr>
      <w:keepNext/>
      <w:keepLines/>
      <w:jc w:val="center"/>
      <w:outlineLvl w:val="1"/>
    </w:pPr>
    <w:rPr>
      <w:b/>
      <w:bCs/>
      <w:szCs w:val="26"/>
    </w:rPr>
  </w:style>
  <w:style w:type="paragraph" w:styleId="Heading3">
    <w:name w:val="heading 3"/>
    <w:basedOn w:val="Normal"/>
    <w:next w:val="Normal"/>
    <w:link w:val="Heading3Char"/>
    <w:uiPriority w:val="9"/>
    <w:semiHidden/>
    <w:rsid w:val="00A32822"/>
    <w:pPr>
      <w:outlineLvl w:val="2"/>
    </w:pPr>
    <w:rPr>
      <w:bCs/>
    </w:rPr>
  </w:style>
  <w:style w:type="paragraph" w:styleId="Heading4">
    <w:name w:val="heading 4"/>
    <w:basedOn w:val="Normal"/>
    <w:next w:val="Normal"/>
    <w:link w:val="Heading4Char"/>
    <w:uiPriority w:val="9"/>
    <w:semiHidden/>
    <w:rsid w:val="00A32822"/>
    <w:pPr>
      <w:outlineLvl w:val="3"/>
    </w:pPr>
    <w:rPr>
      <w:bCs/>
      <w:iCs/>
    </w:rPr>
  </w:style>
  <w:style w:type="paragraph" w:styleId="Heading5">
    <w:name w:val="heading 5"/>
    <w:basedOn w:val="Normal"/>
    <w:next w:val="Normal"/>
    <w:link w:val="Heading5Char"/>
    <w:uiPriority w:val="9"/>
    <w:semiHidden/>
    <w:rsid w:val="00A32822"/>
    <w:pPr>
      <w:keepNext/>
      <w:keepLines/>
      <w:outlineLvl w:val="4"/>
    </w:pPr>
    <w:rPr>
      <w:rFonts w:eastAsiaTheme="majorEastAsia" w:cstheme="majorBidi"/>
    </w:rPr>
  </w:style>
  <w:style w:type="paragraph" w:styleId="Heading6">
    <w:name w:val="heading 6"/>
    <w:basedOn w:val="Normal"/>
    <w:next w:val="Normal"/>
    <w:link w:val="Heading6Char"/>
    <w:uiPriority w:val="9"/>
    <w:semiHidden/>
    <w:rsid w:val="00A32822"/>
    <w:pPr>
      <w:keepNext/>
      <w:keepLines/>
      <w:outlineLvl w:val="5"/>
    </w:pPr>
    <w:rPr>
      <w:rFonts w:eastAsiaTheme="majorEastAsia" w:cstheme="majorBidi"/>
      <w:iCs/>
    </w:rPr>
  </w:style>
  <w:style w:type="paragraph" w:styleId="Heading7">
    <w:name w:val="heading 7"/>
    <w:basedOn w:val="Normal"/>
    <w:next w:val="Normal"/>
    <w:link w:val="Heading7Char"/>
    <w:uiPriority w:val="9"/>
    <w:semiHidden/>
    <w:rsid w:val="00A32822"/>
    <w:pPr>
      <w:keepNext/>
      <w:keepLines/>
      <w:outlineLvl w:val="6"/>
    </w:pPr>
    <w:rPr>
      <w:rFonts w:eastAsiaTheme="majorEastAsia" w:cstheme="majorBidi"/>
      <w:iCs/>
    </w:rPr>
  </w:style>
  <w:style w:type="paragraph" w:styleId="Heading8">
    <w:name w:val="heading 8"/>
    <w:basedOn w:val="Normal"/>
    <w:next w:val="Normal"/>
    <w:link w:val="Heading8Char"/>
    <w:uiPriority w:val="9"/>
    <w:semiHidden/>
    <w:rsid w:val="00A32822"/>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rsid w:val="00A32822"/>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22"/>
    <w:rPr>
      <w:rFonts w:ascii="Times New Roman" w:eastAsiaTheme="majorEastAsia" w:hAnsi="Times New Roman" w:cstheme="majorBidi"/>
      <w:b/>
      <w:bCs/>
      <w:caps/>
      <w:szCs w:val="28"/>
    </w:rPr>
  </w:style>
  <w:style w:type="character" w:customStyle="1" w:styleId="Heading2Char">
    <w:name w:val="Heading 2 Char"/>
    <w:basedOn w:val="DefaultParagraphFont"/>
    <w:link w:val="Heading2"/>
    <w:uiPriority w:val="9"/>
    <w:rsid w:val="00A32822"/>
    <w:rPr>
      <w:rFonts w:ascii="Times New Roman" w:hAnsi="Times New Roman"/>
      <w:b/>
      <w:bCs/>
      <w:szCs w:val="26"/>
    </w:rPr>
  </w:style>
  <w:style w:type="character" w:customStyle="1" w:styleId="Heading3Char">
    <w:name w:val="Heading 3 Char"/>
    <w:basedOn w:val="DefaultParagraphFont"/>
    <w:link w:val="Heading3"/>
    <w:uiPriority w:val="9"/>
    <w:semiHidden/>
    <w:rsid w:val="00A32822"/>
    <w:rPr>
      <w:rFonts w:ascii="Times New Roman" w:hAnsi="Times New Roman"/>
      <w:bCs/>
      <w:szCs w:val="22"/>
    </w:rPr>
  </w:style>
  <w:style w:type="character" w:customStyle="1" w:styleId="Heading4Char">
    <w:name w:val="Heading 4 Char"/>
    <w:basedOn w:val="DefaultParagraphFont"/>
    <w:link w:val="Heading4"/>
    <w:uiPriority w:val="9"/>
    <w:semiHidden/>
    <w:rsid w:val="00A32822"/>
    <w:rPr>
      <w:rFonts w:ascii="Times New Roman" w:hAnsi="Times New Roman"/>
      <w:bCs/>
      <w:iCs/>
      <w:szCs w:val="22"/>
    </w:rPr>
  </w:style>
  <w:style w:type="character" w:customStyle="1" w:styleId="Heading5Char">
    <w:name w:val="Heading 5 Char"/>
    <w:basedOn w:val="DefaultParagraphFont"/>
    <w:link w:val="Heading5"/>
    <w:uiPriority w:val="9"/>
    <w:semiHidden/>
    <w:rsid w:val="00A32822"/>
    <w:rPr>
      <w:rFonts w:ascii="Times New Roman" w:eastAsiaTheme="majorEastAsia" w:hAnsi="Times New Roman" w:cstheme="majorBidi"/>
      <w:szCs w:val="22"/>
    </w:rPr>
  </w:style>
  <w:style w:type="character" w:customStyle="1" w:styleId="Heading6Char">
    <w:name w:val="Heading 6 Char"/>
    <w:basedOn w:val="DefaultParagraphFont"/>
    <w:link w:val="Heading6"/>
    <w:uiPriority w:val="9"/>
    <w:semiHidden/>
    <w:rsid w:val="00A32822"/>
    <w:rPr>
      <w:rFonts w:ascii="Times New Roman" w:eastAsiaTheme="majorEastAsia" w:hAnsi="Times New Roman" w:cstheme="majorBidi"/>
      <w:iCs/>
      <w:szCs w:val="22"/>
    </w:rPr>
  </w:style>
  <w:style w:type="character" w:customStyle="1" w:styleId="Heading7Char">
    <w:name w:val="Heading 7 Char"/>
    <w:basedOn w:val="DefaultParagraphFont"/>
    <w:link w:val="Heading7"/>
    <w:uiPriority w:val="9"/>
    <w:semiHidden/>
    <w:rsid w:val="00A32822"/>
    <w:rPr>
      <w:rFonts w:ascii="Times New Roman" w:eastAsiaTheme="majorEastAsia" w:hAnsi="Times New Roman" w:cstheme="majorBidi"/>
      <w:iCs/>
      <w:szCs w:val="22"/>
    </w:rPr>
  </w:style>
  <w:style w:type="character" w:customStyle="1" w:styleId="Heading8Char">
    <w:name w:val="Heading 8 Char"/>
    <w:basedOn w:val="DefaultParagraphFont"/>
    <w:link w:val="Heading8"/>
    <w:uiPriority w:val="9"/>
    <w:semiHidden/>
    <w:rsid w:val="00A32822"/>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A32822"/>
    <w:rPr>
      <w:rFonts w:ascii="Times New Roman" w:eastAsiaTheme="majorEastAsia" w:hAnsi="Times New Roman" w:cstheme="majorBidi"/>
      <w:iCs/>
      <w:szCs w:val="20"/>
    </w:rPr>
  </w:style>
  <w:style w:type="paragraph" w:styleId="BodyText">
    <w:name w:val="Body Text"/>
    <w:basedOn w:val="Normal"/>
    <w:link w:val="BodyTextChar"/>
    <w:uiPriority w:val="19"/>
    <w:qFormat/>
    <w:rsid w:val="00A32822"/>
    <w:pPr>
      <w:ind w:firstLine="720"/>
    </w:pPr>
  </w:style>
  <w:style w:type="character" w:customStyle="1" w:styleId="BodyTextChar">
    <w:name w:val="Body Text Char"/>
    <w:basedOn w:val="DefaultParagraphFont"/>
    <w:link w:val="BodyText"/>
    <w:uiPriority w:val="19"/>
    <w:rsid w:val="00A32822"/>
    <w:rPr>
      <w:rFonts w:ascii="Times New Roman" w:hAnsi="Times New Roman"/>
      <w:szCs w:val="22"/>
    </w:rPr>
  </w:style>
  <w:style w:type="paragraph" w:styleId="BodyText2">
    <w:name w:val="Body Text 2"/>
    <w:basedOn w:val="Normal"/>
    <w:next w:val="Normal"/>
    <w:link w:val="BodyText2Char"/>
    <w:uiPriority w:val="19"/>
    <w:qFormat/>
    <w:rsid w:val="00A32822"/>
    <w:pPr>
      <w:spacing w:line="480" w:lineRule="auto"/>
      <w:ind w:firstLine="720"/>
    </w:pPr>
  </w:style>
  <w:style w:type="character" w:customStyle="1" w:styleId="BodyText2Char">
    <w:name w:val="Body Text 2 Char"/>
    <w:basedOn w:val="DefaultParagraphFont"/>
    <w:link w:val="BodyText2"/>
    <w:uiPriority w:val="19"/>
    <w:rsid w:val="00A32822"/>
    <w:rPr>
      <w:rFonts w:ascii="Times New Roman" w:hAnsi="Times New Roman"/>
      <w:szCs w:val="22"/>
    </w:rPr>
  </w:style>
  <w:style w:type="paragraph" w:styleId="BodyTextFirstIndent">
    <w:name w:val="Body Text First Indent"/>
    <w:basedOn w:val="Normal"/>
    <w:link w:val="BodyTextFirstIndentChar"/>
    <w:uiPriority w:val="19"/>
    <w:rsid w:val="00A32822"/>
    <w:pPr>
      <w:ind w:firstLine="1440"/>
    </w:pPr>
  </w:style>
  <w:style w:type="character" w:customStyle="1" w:styleId="BodyTextFirstIndentChar">
    <w:name w:val="Body Text First Indent Char"/>
    <w:basedOn w:val="BodyTextChar"/>
    <w:link w:val="BodyTextFirstIndent"/>
    <w:uiPriority w:val="19"/>
    <w:rsid w:val="00A32822"/>
    <w:rPr>
      <w:rFonts w:ascii="Times New Roman" w:hAnsi="Times New Roman"/>
      <w:szCs w:val="22"/>
    </w:rPr>
  </w:style>
  <w:style w:type="paragraph" w:styleId="BodyTextIndent">
    <w:name w:val="Body Text Indent"/>
    <w:basedOn w:val="Normal"/>
    <w:next w:val="Normal"/>
    <w:link w:val="BodyTextIndentChar"/>
    <w:uiPriority w:val="19"/>
    <w:rsid w:val="00A32822"/>
    <w:pPr>
      <w:ind w:left="720"/>
    </w:pPr>
  </w:style>
  <w:style w:type="character" w:customStyle="1" w:styleId="BodyTextIndentChar">
    <w:name w:val="Body Text Indent Char"/>
    <w:basedOn w:val="DefaultParagraphFont"/>
    <w:link w:val="BodyTextIndent"/>
    <w:uiPriority w:val="19"/>
    <w:rsid w:val="00A32822"/>
    <w:rPr>
      <w:rFonts w:ascii="Times New Roman" w:hAnsi="Times New Roman"/>
      <w:szCs w:val="22"/>
    </w:rPr>
  </w:style>
  <w:style w:type="paragraph" w:styleId="BodyTextFirstIndent2">
    <w:name w:val="Body Text First Indent 2"/>
    <w:basedOn w:val="Normal"/>
    <w:link w:val="BodyTextFirstIndent2Char"/>
    <w:uiPriority w:val="19"/>
    <w:rsid w:val="00A32822"/>
    <w:pPr>
      <w:spacing w:line="480" w:lineRule="auto"/>
      <w:ind w:firstLine="1440"/>
    </w:pPr>
  </w:style>
  <w:style w:type="character" w:customStyle="1" w:styleId="BodyTextFirstIndent2Char">
    <w:name w:val="Body Text First Indent 2 Char"/>
    <w:basedOn w:val="BodyTextIndentChar"/>
    <w:link w:val="BodyTextFirstIndent2"/>
    <w:uiPriority w:val="19"/>
    <w:rsid w:val="00A32822"/>
    <w:rPr>
      <w:rFonts w:ascii="Times New Roman" w:hAnsi="Times New Roman"/>
      <w:szCs w:val="22"/>
    </w:rPr>
  </w:style>
  <w:style w:type="paragraph" w:styleId="BodyTextIndent2">
    <w:name w:val="Body Text Indent 2"/>
    <w:basedOn w:val="Normal"/>
    <w:link w:val="BodyTextIndent2Char"/>
    <w:uiPriority w:val="19"/>
    <w:rsid w:val="00A32822"/>
    <w:pPr>
      <w:spacing w:line="480" w:lineRule="auto"/>
      <w:ind w:left="720"/>
    </w:pPr>
  </w:style>
  <w:style w:type="character" w:customStyle="1" w:styleId="BodyTextIndent2Char">
    <w:name w:val="Body Text Indent 2 Char"/>
    <w:basedOn w:val="DefaultParagraphFont"/>
    <w:link w:val="BodyTextIndent2"/>
    <w:uiPriority w:val="19"/>
    <w:rsid w:val="00A32822"/>
    <w:rPr>
      <w:rFonts w:ascii="Times New Roman" w:hAnsi="Times New Roman"/>
      <w:szCs w:val="22"/>
    </w:rPr>
  </w:style>
  <w:style w:type="paragraph" w:customStyle="1" w:styleId="BlockQuote">
    <w:name w:val="Block Quote"/>
    <w:basedOn w:val="Normal"/>
    <w:next w:val="Normal"/>
    <w:uiPriority w:val="19"/>
    <w:qFormat/>
    <w:rsid w:val="00A32822"/>
    <w:pPr>
      <w:ind w:left="1440" w:right="1440"/>
    </w:pPr>
  </w:style>
  <w:style w:type="character" w:styleId="FootnoteReference">
    <w:name w:val="footnote reference"/>
    <w:basedOn w:val="DefaultParagraphFont"/>
    <w:uiPriority w:val="99"/>
    <w:unhideWhenUsed/>
    <w:rsid w:val="00C65BDE"/>
    <w:rPr>
      <w:rFonts w:ascii="Times New Roman" w:hAnsi="Times New Roman"/>
      <w:sz w:val="24"/>
      <w:vertAlign w:val="superscript"/>
    </w:rPr>
  </w:style>
  <w:style w:type="paragraph" w:styleId="FootnoteText">
    <w:name w:val="footnote text"/>
    <w:basedOn w:val="Normal"/>
    <w:link w:val="FootnoteTextChar"/>
    <w:uiPriority w:val="99"/>
    <w:unhideWhenUsed/>
    <w:rsid w:val="00C65BDE"/>
    <w:rPr>
      <w:szCs w:val="20"/>
    </w:rPr>
  </w:style>
  <w:style w:type="character" w:customStyle="1" w:styleId="FootnoteTextChar">
    <w:name w:val="Footnote Text Char"/>
    <w:basedOn w:val="DefaultParagraphFont"/>
    <w:link w:val="FootnoteText"/>
    <w:uiPriority w:val="99"/>
    <w:rsid w:val="000358E6"/>
    <w:rPr>
      <w:rFonts w:ascii="Times New Roman" w:hAnsi="Times New Roman"/>
      <w:szCs w:val="20"/>
    </w:rPr>
  </w:style>
  <w:style w:type="paragraph" w:customStyle="1" w:styleId="IndentFirstLine">
    <w:name w:val="Indent First Line"/>
    <w:basedOn w:val="Normal"/>
    <w:uiPriority w:val="99"/>
    <w:rsid w:val="00A32822"/>
    <w:pPr>
      <w:ind w:left="720" w:firstLine="720"/>
    </w:pPr>
  </w:style>
  <w:style w:type="paragraph" w:customStyle="1" w:styleId="IndentFirstLine1">
    <w:name w:val="Indent First Line 1&quot;"/>
    <w:basedOn w:val="Normal"/>
    <w:uiPriority w:val="99"/>
    <w:rsid w:val="00A32822"/>
    <w:pPr>
      <w:ind w:left="1440" w:firstLine="720"/>
    </w:pPr>
  </w:style>
  <w:style w:type="paragraph" w:styleId="List">
    <w:name w:val="List"/>
    <w:basedOn w:val="Normal"/>
    <w:uiPriority w:val="29"/>
    <w:rsid w:val="00A32822"/>
    <w:pPr>
      <w:ind w:left="720" w:hanging="720"/>
      <w:contextualSpacing/>
    </w:pPr>
  </w:style>
  <w:style w:type="paragraph" w:styleId="List2">
    <w:name w:val="List 2"/>
    <w:basedOn w:val="Normal"/>
    <w:uiPriority w:val="29"/>
    <w:rsid w:val="00A32822"/>
    <w:pPr>
      <w:ind w:left="1440" w:hanging="720"/>
      <w:contextualSpacing/>
    </w:pPr>
  </w:style>
  <w:style w:type="paragraph" w:styleId="List3">
    <w:name w:val="List 3"/>
    <w:basedOn w:val="Normal"/>
    <w:uiPriority w:val="93"/>
    <w:unhideWhenUsed/>
    <w:rsid w:val="00A32822"/>
    <w:pPr>
      <w:ind w:left="2160" w:hanging="720"/>
      <w:contextualSpacing/>
    </w:pPr>
  </w:style>
  <w:style w:type="paragraph" w:styleId="ListBullet">
    <w:name w:val="List Bullet"/>
    <w:basedOn w:val="Normal"/>
    <w:link w:val="ListBulletChar"/>
    <w:uiPriority w:val="99"/>
    <w:semiHidden/>
    <w:rsid w:val="00A32822"/>
    <w:pPr>
      <w:numPr>
        <w:numId w:val="17"/>
      </w:numPr>
      <w:contextualSpacing/>
    </w:pPr>
  </w:style>
  <w:style w:type="character" w:customStyle="1" w:styleId="ListBulletChar">
    <w:name w:val="List Bullet Char"/>
    <w:basedOn w:val="DefaultParagraphFont"/>
    <w:link w:val="ListBullet"/>
    <w:uiPriority w:val="99"/>
    <w:semiHidden/>
    <w:rsid w:val="00A32822"/>
    <w:rPr>
      <w:rFonts w:ascii="Times New Roman" w:hAnsi="Times New Roman"/>
      <w:szCs w:val="22"/>
    </w:rPr>
  </w:style>
  <w:style w:type="paragraph" w:styleId="ListParagraph">
    <w:name w:val="List Paragraph"/>
    <w:basedOn w:val="Normal"/>
    <w:uiPriority w:val="99"/>
    <w:unhideWhenUsed/>
    <w:rsid w:val="00A32822"/>
    <w:pPr>
      <w:ind w:left="720"/>
      <w:contextualSpacing/>
    </w:pPr>
  </w:style>
  <w:style w:type="paragraph" w:styleId="NoSpacing">
    <w:name w:val="No Spacing"/>
    <w:basedOn w:val="Normal"/>
    <w:uiPriority w:val="99"/>
    <w:qFormat/>
    <w:rsid w:val="00A32822"/>
  </w:style>
  <w:style w:type="paragraph" w:styleId="Title">
    <w:name w:val="Title"/>
    <w:basedOn w:val="Normal"/>
    <w:next w:val="Normal"/>
    <w:link w:val="TitleChar"/>
    <w:uiPriority w:val="89"/>
    <w:rsid w:val="00A32822"/>
    <w:pPr>
      <w:keepNext/>
      <w:keepLines/>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9"/>
    <w:rsid w:val="00A32822"/>
    <w:rPr>
      <w:rFonts w:asciiTheme="majorHAnsi" w:eastAsiaTheme="majorEastAsia" w:hAnsiTheme="majorHAnsi" w:cstheme="majorBidi"/>
      <w:b/>
      <w:szCs w:val="52"/>
    </w:rPr>
  </w:style>
  <w:style w:type="paragraph" w:styleId="Subtitle">
    <w:name w:val="Subtitle"/>
    <w:basedOn w:val="Normal"/>
    <w:next w:val="Normal"/>
    <w:link w:val="SubtitleChar"/>
    <w:uiPriority w:val="90"/>
    <w:rsid w:val="00074802"/>
    <w:pPr>
      <w:keepNext/>
      <w:keepLines/>
      <w:numPr>
        <w:ilvl w:val="1"/>
      </w:numPr>
      <w:tabs>
        <w:tab w:val="right" w:pos="10080"/>
      </w:tabs>
      <w:spacing w:before="240"/>
    </w:pPr>
    <w:rPr>
      <w:rFonts w:eastAsiaTheme="majorEastAsia"/>
      <w:b/>
      <w:iCs/>
      <w:spacing w:val="15"/>
      <w:szCs w:val="24"/>
    </w:rPr>
  </w:style>
  <w:style w:type="character" w:customStyle="1" w:styleId="SubtitleChar">
    <w:name w:val="Subtitle Char"/>
    <w:basedOn w:val="DefaultParagraphFont"/>
    <w:link w:val="Subtitle"/>
    <w:uiPriority w:val="90"/>
    <w:rsid w:val="00074802"/>
    <w:rPr>
      <w:rFonts w:ascii="Times New Roman" w:eastAsiaTheme="majorEastAsia" w:hAnsi="Times New Roman"/>
      <w:b/>
      <w:iCs/>
      <w:spacing w:val="15"/>
    </w:rPr>
  </w:style>
  <w:style w:type="paragraph" w:customStyle="1" w:styleId="Default">
    <w:name w:val="Default"/>
    <w:rsid w:val="0017218C"/>
    <w:pPr>
      <w:autoSpaceDE w:val="0"/>
      <w:autoSpaceDN w:val="0"/>
      <w:adjustRightInd w:val="0"/>
      <w:spacing w:after="0"/>
    </w:pPr>
    <w:rPr>
      <w:rFonts w:ascii="Times New Roman" w:hAnsi="Times New Roman" w:cs="Times New Roman"/>
      <w:color w:val="000000"/>
    </w:rPr>
  </w:style>
  <w:style w:type="paragraph" w:styleId="Header">
    <w:name w:val="header"/>
    <w:basedOn w:val="Normal"/>
    <w:link w:val="HeaderChar"/>
    <w:uiPriority w:val="99"/>
    <w:unhideWhenUsed/>
    <w:rsid w:val="008B3B0C"/>
    <w:pPr>
      <w:tabs>
        <w:tab w:val="center" w:pos="4680"/>
        <w:tab w:val="right" w:pos="9360"/>
      </w:tabs>
    </w:pPr>
  </w:style>
  <w:style w:type="character" w:customStyle="1" w:styleId="HeaderChar">
    <w:name w:val="Header Char"/>
    <w:basedOn w:val="DefaultParagraphFont"/>
    <w:link w:val="Header"/>
    <w:uiPriority w:val="99"/>
    <w:rsid w:val="008B3B0C"/>
    <w:rPr>
      <w:rFonts w:ascii="Times New Roman" w:hAnsi="Times New Roman"/>
      <w:szCs w:val="22"/>
    </w:rPr>
  </w:style>
  <w:style w:type="paragraph" w:styleId="Footer">
    <w:name w:val="footer"/>
    <w:basedOn w:val="Normal"/>
    <w:link w:val="FooterChar"/>
    <w:uiPriority w:val="99"/>
    <w:unhideWhenUsed/>
    <w:rsid w:val="008B3B0C"/>
    <w:pPr>
      <w:tabs>
        <w:tab w:val="center" w:pos="4680"/>
        <w:tab w:val="right" w:pos="9360"/>
      </w:tabs>
    </w:pPr>
  </w:style>
  <w:style w:type="character" w:customStyle="1" w:styleId="FooterChar">
    <w:name w:val="Footer Char"/>
    <w:basedOn w:val="DefaultParagraphFont"/>
    <w:link w:val="Footer"/>
    <w:uiPriority w:val="99"/>
    <w:rsid w:val="008B3B0C"/>
    <w:rPr>
      <w:rFonts w:ascii="Times New Roman" w:hAnsi="Times New Roman"/>
      <w:szCs w:val="22"/>
    </w:rPr>
  </w:style>
  <w:style w:type="paragraph" w:styleId="NormalWeb">
    <w:name w:val="Normal (Web)"/>
    <w:basedOn w:val="Normal"/>
    <w:uiPriority w:val="99"/>
    <w:semiHidden/>
    <w:unhideWhenUsed/>
    <w:rsid w:val="00BB484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BB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633">
      <w:bodyDiv w:val="1"/>
      <w:marLeft w:val="0"/>
      <w:marRight w:val="0"/>
      <w:marTop w:val="0"/>
      <w:marBottom w:val="0"/>
      <w:divBdr>
        <w:top w:val="none" w:sz="0" w:space="0" w:color="auto"/>
        <w:left w:val="none" w:sz="0" w:space="0" w:color="auto"/>
        <w:bottom w:val="none" w:sz="0" w:space="0" w:color="auto"/>
        <w:right w:val="none" w:sz="0" w:space="0" w:color="auto"/>
      </w:divBdr>
    </w:div>
    <w:div w:id="171771190">
      <w:bodyDiv w:val="1"/>
      <w:marLeft w:val="0"/>
      <w:marRight w:val="0"/>
      <w:marTop w:val="0"/>
      <w:marBottom w:val="0"/>
      <w:divBdr>
        <w:top w:val="none" w:sz="0" w:space="0" w:color="auto"/>
        <w:left w:val="none" w:sz="0" w:space="0" w:color="auto"/>
        <w:bottom w:val="none" w:sz="0" w:space="0" w:color="auto"/>
        <w:right w:val="none" w:sz="0" w:space="0" w:color="auto"/>
      </w:divBdr>
    </w:div>
    <w:div w:id="345639237">
      <w:bodyDiv w:val="1"/>
      <w:marLeft w:val="0"/>
      <w:marRight w:val="0"/>
      <w:marTop w:val="0"/>
      <w:marBottom w:val="0"/>
      <w:divBdr>
        <w:top w:val="none" w:sz="0" w:space="0" w:color="auto"/>
        <w:left w:val="none" w:sz="0" w:space="0" w:color="auto"/>
        <w:bottom w:val="none" w:sz="0" w:space="0" w:color="auto"/>
        <w:right w:val="none" w:sz="0" w:space="0" w:color="auto"/>
      </w:divBdr>
      <w:divsChild>
        <w:div w:id="1801997718">
          <w:marLeft w:val="0"/>
          <w:marRight w:val="0"/>
          <w:marTop w:val="0"/>
          <w:marBottom w:val="0"/>
          <w:divBdr>
            <w:top w:val="none" w:sz="0" w:space="0" w:color="auto"/>
            <w:left w:val="none" w:sz="0" w:space="0" w:color="auto"/>
            <w:bottom w:val="none" w:sz="0" w:space="0" w:color="auto"/>
            <w:right w:val="none" w:sz="0" w:space="0" w:color="auto"/>
          </w:divBdr>
          <w:divsChild>
            <w:div w:id="1472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59300">
      <w:bodyDiv w:val="1"/>
      <w:marLeft w:val="0"/>
      <w:marRight w:val="0"/>
      <w:marTop w:val="0"/>
      <w:marBottom w:val="0"/>
      <w:divBdr>
        <w:top w:val="none" w:sz="0" w:space="0" w:color="auto"/>
        <w:left w:val="none" w:sz="0" w:space="0" w:color="auto"/>
        <w:bottom w:val="none" w:sz="0" w:space="0" w:color="auto"/>
        <w:right w:val="none" w:sz="0" w:space="0" w:color="auto"/>
      </w:divBdr>
      <w:divsChild>
        <w:div w:id="1890873703">
          <w:marLeft w:val="0"/>
          <w:marRight w:val="0"/>
          <w:marTop w:val="0"/>
          <w:marBottom w:val="0"/>
          <w:divBdr>
            <w:top w:val="none" w:sz="0" w:space="0" w:color="auto"/>
            <w:left w:val="none" w:sz="0" w:space="0" w:color="auto"/>
            <w:bottom w:val="none" w:sz="0" w:space="0" w:color="auto"/>
            <w:right w:val="none" w:sz="0" w:space="0" w:color="auto"/>
          </w:divBdr>
          <w:divsChild>
            <w:div w:id="1329168192">
              <w:marLeft w:val="0"/>
              <w:marRight w:val="0"/>
              <w:marTop w:val="0"/>
              <w:marBottom w:val="0"/>
              <w:divBdr>
                <w:top w:val="none" w:sz="0" w:space="0" w:color="auto"/>
                <w:left w:val="none" w:sz="0" w:space="0" w:color="auto"/>
                <w:bottom w:val="none" w:sz="0" w:space="0" w:color="auto"/>
                <w:right w:val="none" w:sz="0" w:space="0" w:color="auto"/>
              </w:divBdr>
              <w:divsChild>
                <w:div w:id="753817638">
                  <w:marLeft w:val="0"/>
                  <w:marRight w:val="0"/>
                  <w:marTop w:val="0"/>
                  <w:marBottom w:val="0"/>
                  <w:divBdr>
                    <w:top w:val="none" w:sz="0" w:space="0" w:color="auto"/>
                    <w:left w:val="none" w:sz="0" w:space="0" w:color="auto"/>
                    <w:bottom w:val="none" w:sz="0" w:space="0" w:color="auto"/>
                    <w:right w:val="none" w:sz="0" w:space="0" w:color="auto"/>
                  </w:divBdr>
                  <w:divsChild>
                    <w:div w:id="1723483495">
                      <w:marLeft w:val="0"/>
                      <w:marRight w:val="0"/>
                      <w:marTop w:val="0"/>
                      <w:marBottom w:val="0"/>
                      <w:divBdr>
                        <w:top w:val="none" w:sz="0" w:space="0" w:color="auto"/>
                        <w:left w:val="none" w:sz="0" w:space="0" w:color="auto"/>
                        <w:bottom w:val="none" w:sz="0" w:space="0" w:color="auto"/>
                        <w:right w:val="none" w:sz="0" w:space="0" w:color="auto"/>
                      </w:divBdr>
                      <w:divsChild>
                        <w:div w:id="377554700">
                          <w:marLeft w:val="0"/>
                          <w:marRight w:val="0"/>
                          <w:marTop w:val="150"/>
                          <w:marBottom w:val="300"/>
                          <w:divBdr>
                            <w:top w:val="none" w:sz="0" w:space="0" w:color="auto"/>
                            <w:left w:val="none" w:sz="0" w:space="0" w:color="auto"/>
                            <w:bottom w:val="none" w:sz="0" w:space="0" w:color="auto"/>
                            <w:right w:val="none" w:sz="0" w:space="0" w:color="auto"/>
                          </w:divBdr>
                          <w:divsChild>
                            <w:div w:id="1567955193">
                              <w:marLeft w:val="0"/>
                              <w:marRight w:val="0"/>
                              <w:marTop w:val="0"/>
                              <w:marBottom w:val="0"/>
                              <w:divBdr>
                                <w:top w:val="none" w:sz="0" w:space="0" w:color="auto"/>
                                <w:left w:val="none" w:sz="0" w:space="0" w:color="auto"/>
                                <w:bottom w:val="none" w:sz="0" w:space="0" w:color="auto"/>
                                <w:right w:val="none" w:sz="0" w:space="0" w:color="auto"/>
                              </w:divBdr>
                              <w:divsChild>
                                <w:div w:id="940987273">
                                  <w:marLeft w:val="0"/>
                                  <w:marRight w:val="0"/>
                                  <w:marTop w:val="0"/>
                                  <w:marBottom w:val="0"/>
                                  <w:divBdr>
                                    <w:top w:val="none" w:sz="0" w:space="0" w:color="auto"/>
                                    <w:left w:val="none" w:sz="0" w:space="0" w:color="auto"/>
                                    <w:bottom w:val="none" w:sz="0" w:space="0" w:color="auto"/>
                                    <w:right w:val="none" w:sz="0" w:space="0" w:color="auto"/>
                                  </w:divBdr>
                                  <w:divsChild>
                                    <w:div w:id="1061634791">
                                      <w:marLeft w:val="0"/>
                                      <w:marRight w:val="0"/>
                                      <w:marTop w:val="0"/>
                                      <w:marBottom w:val="0"/>
                                      <w:divBdr>
                                        <w:top w:val="none" w:sz="0" w:space="0" w:color="auto"/>
                                        <w:left w:val="none" w:sz="0" w:space="0" w:color="auto"/>
                                        <w:bottom w:val="none" w:sz="0" w:space="0" w:color="auto"/>
                                        <w:right w:val="none" w:sz="0" w:space="0" w:color="auto"/>
                                      </w:divBdr>
                                      <w:divsChild>
                                        <w:div w:id="533884253">
                                          <w:marLeft w:val="0"/>
                                          <w:marRight w:val="0"/>
                                          <w:marTop w:val="0"/>
                                          <w:marBottom w:val="0"/>
                                          <w:divBdr>
                                            <w:top w:val="none" w:sz="0" w:space="0" w:color="auto"/>
                                            <w:left w:val="none" w:sz="0" w:space="0" w:color="auto"/>
                                            <w:bottom w:val="none" w:sz="0" w:space="0" w:color="auto"/>
                                            <w:right w:val="none" w:sz="0" w:space="0" w:color="auto"/>
                                          </w:divBdr>
                                          <w:divsChild>
                                            <w:div w:id="16608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88783">
      <w:bodyDiv w:val="1"/>
      <w:marLeft w:val="0"/>
      <w:marRight w:val="0"/>
      <w:marTop w:val="0"/>
      <w:marBottom w:val="0"/>
      <w:divBdr>
        <w:top w:val="none" w:sz="0" w:space="0" w:color="auto"/>
        <w:left w:val="none" w:sz="0" w:space="0" w:color="auto"/>
        <w:bottom w:val="none" w:sz="0" w:space="0" w:color="auto"/>
        <w:right w:val="none" w:sz="0" w:space="0" w:color="auto"/>
      </w:divBdr>
    </w:div>
    <w:div w:id="1115636207">
      <w:bodyDiv w:val="1"/>
      <w:marLeft w:val="0"/>
      <w:marRight w:val="0"/>
      <w:marTop w:val="0"/>
      <w:marBottom w:val="0"/>
      <w:divBdr>
        <w:top w:val="none" w:sz="0" w:space="0" w:color="auto"/>
        <w:left w:val="none" w:sz="0" w:space="0" w:color="auto"/>
        <w:bottom w:val="none" w:sz="0" w:space="0" w:color="auto"/>
        <w:right w:val="none" w:sz="0" w:space="0" w:color="auto"/>
      </w:divBdr>
      <w:divsChild>
        <w:div w:id="2001690108">
          <w:marLeft w:val="0"/>
          <w:marRight w:val="0"/>
          <w:marTop w:val="0"/>
          <w:marBottom w:val="0"/>
          <w:divBdr>
            <w:top w:val="none" w:sz="0" w:space="0" w:color="auto"/>
            <w:left w:val="none" w:sz="0" w:space="0" w:color="auto"/>
            <w:bottom w:val="none" w:sz="0" w:space="0" w:color="auto"/>
            <w:right w:val="none" w:sz="0" w:space="0" w:color="auto"/>
          </w:divBdr>
          <w:divsChild>
            <w:div w:id="16289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84">
      <w:bodyDiv w:val="1"/>
      <w:marLeft w:val="0"/>
      <w:marRight w:val="0"/>
      <w:marTop w:val="0"/>
      <w:marBottom w:val="0"/>
      <w:divBdr>
        <w:top w:val="none" w:sz="0" w:space="0" w:color="auto"/>
        <w:left w:val="none" w:sz="0" w:space="0" w:color="auto"/>
        <w:bottom w:val="none" w:sz="0" w:space="0" w:color="auto"/>
        <w:right w:val="none" w:sz="0" w:space="0" w:color="auto"/>
      </w:divBdr>
      <w:divsChild>
        <w:div w:id="1371414916">
          <w:marLeft w:val="0"/>
          <w:marRight w:val="0"/>
          <w:marTop w:val="0"/>
          <w:marBottom w:val="0"/>
          <w:divBdr>
            <w:top w:val="none" w:sz="0" w:space="0" w:color="auto"/>
            <w:left w:val="none" w:sz="0" w:space="0" w:color="auto"/>
            <w:bottom w:val="none" w:sz="0" w:space="0" w:color="auto"/>
            <w:right w:val="none" w:sz="0" w:space="0" w:color="auto"/>
          </w:divBdr>
          <w:divsChild>
            <w:div w:id="1072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4097">
      <w:bodyDiv w:val="1"/>
      <w:marLeft w:val="0"/>
      <w:marRight w:val="0"/>
      <w:marTop w:val="0"/>
      <w:marBottom w:val="0"/>
      <w:divBdr>
        <w:top w:val="none" w:sz="0" w:space="0" w:color="auto"/>
        <w:left w:val="none" w:sz="0" w:space="0" w:color="auto"/>
        <w:bottom w:val="none" w:sz="0" w:space="0" w:color="auto"/>
        <w:right w:val="none" w:sz="0" w:space="0" w:color="auto"/>
      </w:divBdr>
      <w:divsChild>
        <w:div w:id="2068650459">
          <w:marLeft w:val="0"/>
          <w:marRight w:val="0"/>
          <w:marTop w:val="0"/>
          <w:marBottom w:val="0"/>
          <w:divBdr>
            <w:top w:val="none" w:sz="0" w:space="0" w:color="auto"/>
            <w:left w:val="none" w:sz="0" w:space="0" w:color="auto"/>
            <w:bottom w:val="none" w:sz="0" w:space="0" w:color="auto"/>
            <w:right w:val="none" w:sz="0" w:space="0" w:color="auto"/>
          </w:divBdr>
          <w:divsChild>
            <w:div w:id="8174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xStandar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x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29FC-2D00-4946-94A0-E217B5DA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1202</Words>
  <Characters>5955</Characters>
  <Application>Microsoft Office Word</Application>
  <DocSecurity>0</DocSecurity>
  <Lines>110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2016-01-07T03:14:00Z</dcterms:created>
  <dcterms:modified xsi:type="dcterms:W3CDTF">2016-01-07T22:07:00Z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Footer">
    <vt:lpwstr/>
  </property>
</Properties>
</file>