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1CC" w:rsidRDefault="00E211CC" w:rsidP="00BE307D">
      <w:pPr>
        <w:spacing w:after="0" w:line="240" w:lineRule="auto"/>
        <w:rPr>
          <w:rFonts w:ascii="Times New Roman" w:hAnsi="Times New Roman" w:cs="Times New Roman"/>
        </w:rPr>
      </w:pPr>
    </w:p>
    <w:p w:rsidR="00E211CC" w:rsidRDefault="00E211CC" w:rsidP="00E211CC">
      <w:pPr>
        <w:spacing w:after="0" w:line="240" w:lineRule="auto"/>
        <w:jc w:val="center"/>
        <w:rPr>
          <w:rFonts w:ascii="Times New Roman" w:hAnsi="Times New Roman" w:cs="Times New Roman"/>
          <w:b/>
          <w:sz w:val="32"/>
          <w:szCs w:val="40"/>
          <w:u w:val="single"/>
        </w:rPr>
      </w:pPr>
      <w:r w:rsidRPr="00E211CC">
        <w:rPr>
          <w:rFonts w:ascii="Times New Roman" w:hAnsi="Times New Roman" w:cs="Times New Roman"/>
          <w:b/>
          <w:sz w:val="32"/>
          <w:szCs w:val="40"/>
          <w:u w:val="single"/>
        </w:rPr>
        <w:t>“Let’s Be Careful Out There”:  Lessons from Ferguson</w:t>
      </w:r>
    </w:p>
    <w:p w:rsidR="00E211CC" w:rsidRDefault="00E211CC" w:rsidP="00E211CC">
      <w:pPr>
        <w:spacing w:after="0" w:line="240" w:lineRule="auto"/>
        <w:jc w:val="center"/>
        <w:rPr>
          <w:rFonts w:ascii="Times New Roman" w:hAnsi="Times New Roman" w:cs="Times New Roman"/>
          <w:b/>
          <w:sz w:val="32"/>
          <w:szCs w:val="40"/>
          <w:u w:val="single"/>
        </w:rPr>
      </w:pPr>
    </w:p>
    <w:p w:rsidR="00E211CC" w:rsidRPr="00E211CC" w:rsidRDefault="00E211CC" w:rsidP="00E211CC">
      <w:pPr>
        <w:spacing w:after="0" w:line="240" w:lineRule="auto"/>
        <w:jc w:val="center"/>
        <w:rPr>
          <w:rFonts w:ascii="Times New Roman" w:hAnsi="Times New Roman" w:cs="Times New Roman"/>
          <w:b/>
          <w:sz w:val="32"/>
          <w:szCs w:val="32"/>
        </w:rPr>
      </w:pPr>
      <w:r w:rsidRPr="00E211CC">
        <w:rPr>
          <w:rFonts w:ascii="Times New Roman" w:hAnsi="Times New Roman" w:cs="Times New Roman"/>
          <w:b/>
          <w:sz w:val="32"/>
          <w:szCs w:val="32"/>
        </w:rPr>
        <w:t>Willamette Valley American Inns of Court</w:t>
      </w:r>
    </w:p>
    <w:p w:rsidR="00E211CC" w:rsidRPr="00E211CC" w:rsidRDefault="00E211CC" w:rsidP="00E211CC">
      <w:pPr>
        <w:spacing w:after="0" w:line="240" w:lineRule="auto"/>
        <w:jc w:val="center"/>
        <w:rPr>
          <w:rFonts w:ascii="Times New Roman" w:hAnsi="Times New Roman" w:cs="Times New Roman"/>
          <w:b/>
          <w:sz w:val="32"/>
          <w:szCs w:val="32"/>
        </w:rPr>
      </w:pPr>
      <w:r w:rsidRPr="00E211CC">
        <w:rPr>
          <w:rFonts w:ascii="Times New Roman" w:hAnsi="Times New Roman" w:cs="Times New Roman"/>
          <w:b/>
          <w:sz w:val="32"/>
          <w:szCs w:val="32"/>
        </w:rPr>
        <w:t>Team Partridge</w:t>
      </w:r>
    </w:p>
    <w:p w:rsidR="00E211CC" w:rsidRDefault="00E211CC" w:rsidP="00E211CC">
      <w:pPr>
        <w:spacing w:after="0" w:line="240" w:lineRule="auto"/>
        <w:jc w:val="center"/>
        <w:rPr>
          <w:rFonts w:ascii="Times New Roman" w:hAnsi="Times New Roman" w:cs="Times New Roman"/>
          <w:b/>
          <w:sz w:val="32"/>
          <w:szCs w:val="32"/>
        </w:rPr>
      </w:pPr>
      <w:r w:rsidRPr="00E211CC">
        <w:rPr>
          <w:rFonts w:ascii="Times New Roman" w:hAnsi="Times New Roman" w:cs="Times New Roman"/>
          <w:b/>
          <w:sz w:val="32"/>
          <w:szCs w:val="32"/>
        </w:rPr>
        <w:t>April 16, 2015</w:t>
      </w:r>
    </w:p>
    <w:p w:rsidR="00E211CC" w:rsidRDefault="00E211CC" w:rsidP="00E211CC">
      <w:pPr>
        <w:spacing w:after="0" w:line="240" w:lineRule="auto"/>
        <w:jc w:val="center"/>
        <w:rPr>
          <w:rFonts w:ascii="Times New Roman" w:hAnsi="Times New Roman" w:cs="Times New Roman"/>
          <w:b/>
          <w:sz w:val="32"/>
          <w:szCs w:val="32"/>
        </w:rPr>
      </w:pPr>
    </w:p>
    <w:p w:rsidR="00E211CC" w:rsidRDefault="00B84E82" w:rsidP="00E211CC">
      <w:pPr>
        <w:spacing w:after="0" w:line="240" w:lineRule="auto"/>
        <w:rPr>
          <w:rFonts w:ascii="Times New Roman" w:hAnsi="Times New Roman" w:cs="Times New Roman"/>
          <w:sz w:val="32"/>
          <w:szCs w:val="32"/>
        </w:rPr>
      </w:pPr>
      <w:r>
        <w:rPr>
          <w:rFonts w:ascii="Times New Roman" w:hAnsi="Times New Roman" w:cs="Times New Roman"/>
          <w:sz w:val="32"/>
          <w:szCs w:val="32"/>
        </w:rPr>
        <w:t>Oregon Law Regarding Videotaping</w:t>
      </w:r>
    </w:p>
    <w:p w:rsidR="00B84E82" w:rsidRDefault="00B84E82" w:rsidP="00E211CC">
      <w:pPr>
        <w:spacing w:after="0" w:line="240" w:lineRule="auto"/>
        <w:rPr>
          <w:rFonts w:ascii="Times New Roman" w:hAnsi="Times New Roman" w:cs="Times New Roman"/>
          <w:sz w:val="32"/>
          <w:szCs w:val="32"/>
        </w:rPr>
      </w:pPr>
    </w:p>
    <w:p w:rsidR="00B84E82" w:rsidRPr="004D1235" w:rsidRDefault="00B84E82" w:rsidP="00B84E82">
      <w:pPr>
        <w:spacing w:after="0" w:line="240" w:lineRule="auto"/>
        <w:rPr>
          <w:rFonts w:ascii="Times New Roman" w:hAnsi="Times New Roman" w:cs="Times New Roman"/>
          <w:sz w:val="24"/>
          <w:szCs w:val="24"/>
        </w:rPr>
      </w:pPr>
      <w:r w:rsidRPr="004D1235">
        <w:rPr>
          <w:rFonts w:ascii="Times New Roman" w:hAnsi="Times New Roman" w:cs="Times New Roman"/>
          <w:sz w:val="24"/>
          <w:szCs w:val="24"/>
        </w:rPr>
        <w:t>ORS 165.540 makes it a misdemeanor to videotape police in some circumstances is ORS 165.540.  In relevant portion it states:</w:t>
      </w:r>
    </w:p>
    <w:p w:rsidR="00B84E82" w:rsidRPr="004D1235" w:rsidRDefault="00B84E82" w:rsidP="00B84E82">
      <w:pPr>
        <w:spacing w:after="0" w:line="240" w:lineRule="auto"/>
        <w:rPr>
          <w:rFonts w:ascii="Times New Roman" w:hAnsi="Times New Roman" w:cs="Times New Roman"/>
          <w:sz w:val="24"/>
          <w:szCs w:val="24"/>
        </w:rPr>
      </w:pPr>
    </w:p>
    <w:p w:rsidR="00B84E82" w:rsidRPr="004D1235" w:rsidRDefault="00B84E82" w:rsidP="00B84E82">
      <w:pPr>
        <w:spacing w:after="0" w:line="240" w:lineRule="auto"/>
        <w:rPr>
          <w:rFonts w:ascii="Times New Roman" w:hAnsi="Times New Roman" w:cs="Times New Roman"/>
          <w:sz w:val="24"/>
          <w:szCs w:val="24"/>
        </w:rPr>
      </w:pPr>
      <w:r w:rsidRPr="004D1235">
        <w:rPr>
          <w:rFonts w:ascii="Times New Roman" w:hAnsi="Times New Roman" w:cs="Times New Roman"/>
          <w:sz w:val="24"/>
          <w:szCs w:val="24"/>
        </w:rPr>
        <w:t>“(1) Except as otherwise provided in ORS 133.724 or 133.726 or subsections (2) to (7) of this section, a person may not:</w:t>
      </w:r>
    </w:p>
    <w:p w:rsidR="00B84E82" w:rsidRPr="004D1235" w:rsidRDefault="00B84E82" w:rsidP="00B84E82">
      <w:pPr>
        <w:spacing w:after="0" w:line="240" w:lineRule="auto"/>
        <w:rPr>
          <w:rFonts w:ascii="Times New Roman" w:hAnsi="Times New Roman" w:cs="Times New Roman"/>
          <w:sz w:val="24"/>
          <w:szCs w:val="24"/>
        </w:rPr>
      </w:pPr>
    </w:p>
    <w:p w:rsidR="00B84E82" w:rsidRPr="004D1235" w:rsidRDefault="00B84E82" w:rsidP="00B84E82">
      <w:pPr>
        <w:spacing w:after="0" w:line="240" w:lineRule="auto"/>
        <w:rPr>
          <w:rFonts w:ascii="Times New Roman" w:hAnsi="Times New Roman" w:cs="Times New Roman"/>
          <w:sz w:val="24"/>
          <w:szCs w:val="24"/>
        </w:rPr>
      </w:pPr>
      <w:r w:rsidRPr="004D1235">
        <w:rPr>
          <w:rFonts w:ascii="Times New Roman" w:hAnsi="Times New Roman" w:cs="Times New Roman"/>
          <w:sz w:val="24"/>
          <w:szCs w:val="24"/>
        </w:rPr>
        <w:t xml:space="preserve">      * * * * * </w:t>
      </w:r>
    </w:p>
    <w:p w:rsidR="00B84E82" w:rsidRPr="004D1235" w:rsidRDefault="00B84E82" w:rsidP="00B84E82">
      <w:pPr>
        <w:spacing w:after="0" w:line="240" w:lineRule="auto"/>
        <w:rPr>
          <w:rFonts w:ascii="Times New Roman" w:hAnsi="Times New Roman" w:cs="Times New Roman"/>
          <w:sz w:val="24"/>
          <w:szCs w:val="24"/>
        </w:rPr>
      </w:pPr>
    </w:p>
    <w:p w:rsidR="00B84E82" w:rsidRPr="004D1235" w:rsidRDefault="00B84E82" w:rsidP="00B84E82">
      <w:pPr>
        <w:spacing w:after="0" w:line="240" w:lineRule="auto"/>
        <w:rPr>
          <w:rFonts w:ascii="Times New Roman" w:hAnsi="Times New Roman" w:cs="Times New Roman"/>
          <w:sz w:val="24"/>
          <w:szCs w:val="24"/>
        </w:rPr>
      </w:pPr>
      <w:r w:rsidRPr="004D1235">
        <w:rPr>
          <w:rFonts w:ascii="Times New Roman" w:hAnsi="Times New Roman" w:cs="Times New Roman"/>
          <w:sz w:val="24"/>
          <w:szCs w:val="24"/>
        </w:rPr>
        <w:t xml:space="preserve"> (c) Obtain or attempt to obtain the whole or any part of a conversation by means of any device, contrivance, machine or apparatus, whether electrical, mechanical, manual or otherwise, if not all participants in the conversation are specifically informed that their conversation is being obtained.</w:t>
      </w:r>
    </w:p>
    <w:p w:rsidR="00B84E82" w:rsidRPr="004D1235" w:rsidRDefault="00B84E82" w:rsidP="00B84E82">
      <w:pPr>
        <w:spacing w:after="0" w:line="240" w:lineRule="auto"/>
        <w:rPr>
          <w:rFonts w:ascii="Times New Roman" w:hAnsi="Times New Roman" w:cs="Times New Roman"/>
          <w:sz w:val="24"/>
          <w:szCs w:val="24"/>
        </w:rPr>
      </w:pPr>
    </w:p>
    <w:p w:rsidR="00B84E82" w:rsidRPr="004D1235" w:rsidRDefault="00B84E82" w:rsidP="00B84E82">
      <w:pPr>
        <w:spacing w:after="0" w:line="240" w:lineRule="auto"/>
        <w:rPr>
          <w:rFonts w:ascii="Times New Roman" w:hAnsi="Times New Roman" w:cs="Times New Roman"/>
          <w:sz w:val="24"/>
          <w:szCs w:val="24"/>
        </w:rPr>
      </w:pPr>
      <w:r w:rsidRPr="004D1235">
        <w:rPr>
          <w:rFonts w:ascii="Times New Roman" w:hAnsi="Times New Roman" w:cs="Times New Roman"/>
          <w:sz w:val="24"/>
          <w:szCs w:val="24"/>
        </w:rPr>
        <w:t xml:space="preserve">     * * * * * </w:t>
      </w:r>
    </w:p>
    <w:p w:rsidR="00B84E82" w:rsidRPr="004D1235" w:rsidRDefault="00B84E82" w:rsidP="00B84E82">
      <w:pPr>
        <w:spacing w:after="0" w:line="240" w:lineRule="auto"/>
        <w:rPr>
          <w:rFonts w:ascii="Times New Roman" w:hAnsi="Times New Roman" w:cs="Times New Roman"/>
          <w:sz w:val="24"/>
          <w:szCs w:val="24"/>
        </w:rPr>
      </w:pPr>
    </w:p>
    <w:p w:rsidR="00B84E82" w:rsidRPr="004D1235" w:rsidRDefault="00B84E82" w:rsidP="00B84E82">
      <w:pPr>
        <w:spacing w:after="0" w:line="240" w:lineRule="auto"/>
        <w:rPr>
          <w:rFonts w:ascii="Times New Roman" w:hAnsi="Times New Roman" w:cs="Times New Roman"/>
          <w:sz w:val="24"/>
          <w:szCs w:val="24"/>
        </w:rPr>
      </w:pPr>
      <w:r w:rsidRPr="004D1235">
        <w:rPr>
          <w:rFonts w:ascii="Times New Roman" w:hAnsi="Times New Roman" w:cs="Times New Roman"/>
          <w:sz w:val="24"/>
          <w:szCs w:val="24"/>
        </w:rPr>
        <w:t xml:space="preserve"> (5) The prohibitions in subsection (1)(c) of this section do not apply to:</w:t>
      </w:r>
    </w:p>
    <w:p w:rsidR="00B84E82" w:rsidRPr="004D1235" w:rsidRDefault="00B84E82" w:rsidP="00B84E82">
      <w:pPr>
        <w:spacing w:after="0" w:line="240" w:lineRule="auto"/>
        <w:rPr>
          <w:rFonts w:ascii="Times New Roman" w:hAnsi="Times New Roman" w:cs="Times New Roman"/>
          <w:sz w:val="24"/>
          <w:szCs w:val="24"/>
        </w:rPr>
      </w:pPr>
    </w:p>
    <w:p w:rsidR="00B84E82" w:rsidRPr="004D1235" w:rsidRDefault="00B84E82" w:rsidP="00B84E82">
      <w:pPr>
        <w:spacing w:after="0" w:line="240" w:lineRule="auto"/>
        <w:rPr>
          <w:rFonts w:ascii="Times New Roman" w:hAnsi="Times New Roman" w:cs="Times New Roman"/>
          <w:sz w:val="24"/>
          <w:szCs w:val="24"/>
        </w:rPr>
      </w:pPr>
      <w:r w:rsidRPr="004D1235">
        <w:rPr>
          <w:rFonts w:ascii="Times New Roman" w:hAnsi="Times New Roman" w:cs="Times New Roman"/>
          <w:sz w:val="24"/>
          <w:szCs w:val="24"/>
        </w:rPr>
        <w:t xml:space="preserve">      (a) A person who records a conversation during a felony that endangers human life;</w:t>
      </w:r>
    </w:p>
    <w:p w:rsidR="00B84E82" w:rsidRPr="004D1235" w:rsidRDefault="00B84E82" w:rsidP="00B84E82">
      <w:pPr>
        <w:spacing w:after="0" w:line="240" w:lineRule="auto"/>
        <w:rPr>
          <w:rFonts w:ascii="Times New Roman" w:hAnsi="Times New Roman" w:cs="Times New Roman"/>
          <w:sz w:val="24"/>
          <w:szCs w:val="24"/>
        </w:rPr>
      </w:pPr>
    </w:p>
    <w:p w:rsidR="00B84E82" w:rsidRPr="004D1235" w:rsidRDefault="00B84E82" w:rsidP="00B84E82">
      <w:pPr>
        <w:spacing w:after="0" w:line="240" w:lineRule="auto"/>
        <w:rPr>
          <w:rFonts w:ascii="Times New Roman" w:hAnsi="Times New Roman" w:cs="Times New Roman"/>
          <w:sz w:val="24"/>
          <w:szCs w:val="24"/>
        </w:rPr>
      </w:pPr>
      <w:r w:rsidRPr="004D1235">
        <w:rPr>
          <w:rFonts w:ascii="Times New Roman" w:hAnsi="Times New Roman" w:cs="Times New Roman"/>
          <w:sz w:val="24"/>
          <w:szCs w:val="24"/>
        </w:rPr>
        <w:t xml:space="preserve">      (b) A person who, pursuant to ORS 133.400, records an interview conducted by a peace officer in a law enforcement facility;</w:t>
      </w:r>
    </w:p>
    <w:p w:rsidR="00B84E82" w:rsidRPr="004D1235" w:rsidRDefault="00B84E82" w:rsidP="00B84E82">
      <w:pPr>
        <w:spacing w:after="0" w:line="240" w:lineRule="auto"/>
        <w:rPr>
          <w:rFonts w:ascii="Times New Roman" w:hAnsi="Times New Roman" w:cs="Times New Roman"/>
          <w:sz w:val="24"/>
          <w:szCs w:val="24"/>
        </w:rPr>
      </w:pPr>
    </w:p>
    <w:p w:rsidR="00B84E82" w:rsidRPr="004D1235" w:rsidRDefault="00B84E82" w:rsidP="00B84E82">
      <w:pPr>
        <w:spacing w:after="0" w:line="240" w:lineRule="auto"/>
        <w:rPr>
          <w:rFonts w:ascii="Times New Roman" w:hAnsi="Times New Roman" w:cs="Times New Roman"/>
          <w:sz w:val="24"/>
          <w:szCs w:val="24"/>
        </w:rPr>
      </w:pPr>
      <w:r w:rsidRPr="004D1235">
        <w:rPr>
          <w:rFonts w:ascii="Times New Roman" w:hAnsi="Times New Roman" w:cs="Times New Roman"/>
          <w:sz w:val="24"/>
          <w:szCs w:val="24"/>
        </w:rPr>
        <w:t xml:space="preserve">      (c) A law enforcement officer who is in uniform and displaying a badge and who is operating a vehicle-mounted video camera that records the scene in front of, within or surrounding a police vehicle, unless the officer has reasonable opportunity to inform participants in the conversation that the conversation is being obtained; or</w:t>
      </w:r>
    </w:p>
    <w:p w:rsidR="00B84E82" w:rsidRPr="004D1235" w:rsidRDefault="00B84E82" w:rsidP="00B84E82">
      <w:pPr>
        <w:spacing w:after="0" w:line="240" w:lineRule="auto"/>
        <w:rPr>
          <w:rFonts w:ascii="Times New Roman" w:hAnsi="Times New Roman" w:cs="Times New Roman"/>
          <w:sz w:val="24"/>
          <w:szCs w:val="24"/>
        </w:rPr>
      </w:pPr>
    </w:p>
    <w:p w:rsidR="00B84E82" w:rsidRPr="004D1235" w:rsidRDefault="00B84E82" w:rsidP="00B84E82">
      <w:pPr>
        <w:spacing w:after="0" w:line="240" w:lineRule="auto"/>
        <w:rPr>
          <w:rFonts w:ascii="Times New Roman" w:hAnsi="Times New Roman" w:cs="Times New Roman"/>
          <w:sz w:val="24"/>
          <w:szCs w:val="24"/>
        </w:rPr>
      </w:pPr>
      <w:r w:rsidRPr="004D1235">
        <w:rPr>
          <w:rFonts w:ascii="Times New Roman" w:hAnsi="Times New Roman" w:cs="Times New Roman"/>
          <w:sz w:val="24"/>
          <w:szCs w:val="24"/>
        </w:rPr>
        <w:t xml:space="preserve">      (d) A law enforcement officer who, acting in the officer’s official capacity, deploys an Electro-Muscular Disruption Technology device that contains a built-in monitoring system capable of recording audio or video, for the duration of that deployment.</w:t>
      </w:r>
    </w:p>
    <w:p w:rsidR="00B84E82" w:rsidRPr="004D1235" w:rsidRDefault="00B84E82" w:rsidP="00B84E82">
      <w:pPr>
        <w:spacing w:after="0" w:line="240" w:lineRule="auto"/>
        <w:rPr>
          <w:rFonts w:ascii="Times New Roman" w:hAnsi="Times New Roman" w:cs="Times New Roman"/>
          <w:sz w:val="24"/>
          <w:szCs w:val="24"/>
        </w:rPr>
      </w:pPr>
    </w:p>
    <w:p w:rsidR="00B84E82" w:rsidRPr="004D1235" w:rsidRDefault="00B84E82" w:rsidP="00B84E82">
      <w:pPr>
        <w:spacing w:after="0" w:line="240" w:lineRule="auto"/>
        <w:rPr>
          <w:rFonts w:ascii="Times New Roman" w:hAnsi="Times New Roman" w:cs="Times New Roman"/>
          <w:sz w:val="24"/>
          <w:szCs w:val="24"/>
        </w:rPr>
      </w:pPr>
      <w:r w:rsidRPr="004D1235">
        <w:rPr>
          <w:rFonts w:ascii="Times New Roman" w:hAnsi="Times New Roman" w:cs="Times New Roman"/>
          <w:sz w:val="24"/>
          <w:szCs w:val="24"/>
        </w:rPr>
        <w:t xml:space="preserve"> (6) The prohibitions in subsection (1)(c) of this section do not apply to persons who intercept or attempt to intercept with an unconcealed recording device the oral communications that are part of any of the following proceedings:</w:t>
      </w:r>
    </w:p>
    <w:p w:rsidR="00B84E82" w:rsidRPr="004D1235" w:rsidRDefault="00B84E82" w:rsidP="00B84E82">
      <w:pPr>
        <w:spacing w:after="0" w:line="240" w:lineRule="auto"/>
        <w:rPr>
          <w:rFonts w:ascii="Times New Roman" w:hAnsi="Times New Roman" w:cs="Times New Roman"/>
          <w:sz w:val="24"/>
          <w:szCs w:val="24"/>
        </w:rPr>
      </w:pPr>
    </w:p>
    <w:p w:rsidR="00B84E82" w:rsidRPr="004D1235" w:rsidRDefault="00B84E82" w:rsidP="00B84E82">
      <w:pPr>
        <w:spacing w:after="0" w:line="240" w:lineRule="auto"/>
        <w:rPr>
          <w:rFonts w:ascii="Times New Roman" w:hAnsi="Times New Roman" w:cs="Times New Roman"/>
          <w:sz w:val="24"/>
          <w:szCs w:val="24"/>
        </w:rPr>
      </w:pPr>
      <w:r w:rsidRPr="004D1235">
        <w:rPr>
          <w:rFonts w:ascii="Times New Roman" w:hAnsi="Times New Roman" w:cs="Times New Roman"/>
          <w:sz w:val="24"/>
          <w:szCs w:val="24"/>
        </w:rPr>
        <w:lastRenderedPageBreak/>
        <w:t xml:space="preserve">      (a) Public or semipublic meetings such as hearings before governmental or quasi-governmental bodies, trials, press conferences, public speeches, rallies and sporting or other events;</w:t>
      </w:r>
    </w:p>
    <w:p w:rsidR="00B84E82" w:rsidRPr="004D1235" w:rsidRDefault="00B84E82" w:rsidP="00B84E82">
      <w:pPr>
        <w:spacing w:after="0" w:line="240" w:lineRule="auto"/>
        <w:rPr>
          <w:rFonts w:ascii="Times New Roman" w:hAnsi="Times New Roman" w:cs="Times New Roman"/>
          <w:sz w:val="24"/>
          <w:szCs w:val="24"/>
        </w:rPr>
      </w:pPr>
    </w:p>
    <w:p w:rsidR="00B84E82" w:rsidRPr="004D1235" w:rsidRDefault="00B84E82" w:rsidP="00B84E82">
      <w:pPr>
        <w:spacing w:after="0" w:line="240" w:lineRule="auto"/>
        <w:rPr>
          <w:rFonts w:ascii="Times New Roman" w:hAnsi="Times New Roman" w:cs="Times New Roman"/>
          <w:sz w:val="24"/>
          <w:szCs w:val="24"/>
        </w:rPr>
      </w:pPr>
      <w:r w:rsidRPr="004D1235">
        <w:rPr>
          <w:rFonts w:ascii="Times New Roman" w:hAnsi="Times New Roman" w:cs="Times New Roman"/>
          <w:sz w:val="24"/>
          <w:szCs w:val="24"/>
        </w:rPr>
        <w:t xml:space="preserve">     * * * * * </w:t>
      </w:r>
    </w:p>
    <w:p w:rsidR="00B84E82" w:rsidRPr="004D1235" w:rsidRDefault="00B84E82" w:rsidP="00B84E82">
      <w:pPr>
        <w:spacing w:after="0" w:line="240" w:lineRule="auto"/>
        <w:rPr>
          <w:rFonts w:ascii="Times New Roman" w:hAnsi="Times New Roman" w:cs="Times New Roman"/>
          <w:sz w:val="24"/>
          <w:szCs w:val="24"/>
        </w:rPr>
      </w:pPr>
      <w:r w:rsidRPr="004D1235">
        <w:rPr>
          <w:rFonts w:ascii="Times New Roman" w:hAnsi="Times New Roman" w:cs="Times New Roman"/>
          <w:sz w:val="24"/>
          <w:szCs w:val="24"/>
        </w:rPr>
        <w:t xml:space="preserve">  (8) Violation of subsection (1) or (2)(b) of this section is a Class A misdemeanor.</w:t>
      </w:r>
    </w:p>
    <w:p w:rsidR="00B84E82" w:rsidRPr="00B84E82" w:rsidRDefault="00B84E82" w:rsidP="00B84E82">
      <w:pPr>
        <w:spacing w:after="0" w:line="240" w:lineRule="auto"/>
        <w:rPr>
          <w:rFonts w:ascii="Times New Roman" w:hAnsi="Times New Roman" w:cs="Times New Roman"/>
          <w:sz w:val="32"/>
          <w:szCs w:val="32"/>
        </w:rPr>
      </w:pPr>
    </w:p>
    <w:p w:rsidR="00B84E82" w:rsidRPr="00B84E82" w:rsidRDefault="00B84E82" w:rsidP="00B84E82">
      <w:pPr>
        <w:spacing w:after="0" w:line="240" w:lineRule="auto"/>
        <w:rPr>
          <w:rFonts w:ascii="Times New Roman" w:hAnsi="Times New Roman" w:cs="Times New Roman"/>
          <w:sz w:val="32"/>
          <w:szCs w:val="32"/>
        </w:rPr>
      </w:pPr>
    </w:p>
    <w:p w:rsidR="00B84E82" w:rsidRPr="00B84E82" w:rsidRDefault="00B84E82" w:rsidP="00B84E82">
      <w:pPr>
        <w:spacing w:after="0" w:line="240" w:lineRule="auto"/>
        <w:rPr>
          <w:rFonts w:ascii="Times New Roman" w:hAnsi="Times New Roman" w:cs="Times New Roman"/>
          <w:sz w:val="32"/>
          <w:szCs w:val="32"/>
        </w:rPr>
      </w:pPr>
    </w:p>
    <w:p w:rsidR="00B84E82" w:rsidRPr="00B84E82" w:rsidRDefault="00B84E82" w:rsidP="00B84E82">
      <w:pPr>
        <w:spacing w:after="0" w:line="240" w:lineRule="auto"/>
        <w:rPr>
          <w:rFonts w:ascii="Times New Roman" w:hAnsi="Times New Roman" w:cs="Times New Roman"/>
          <w:sz w:val="32"/>
          <w:szCs w:val="32"/>
        </w:rPr>
      </w:pPr>
      <w:r w:rsidRPr="00B84E82">
        <w:rPr>
          <w:rFonts w:ascii="Times New Roman" w:hAnsi="Times New Roman" w:cs="Times New Roman"/>
          <w:sz w:val="32"/>
          <w:szCs w:val="32"/>
          <w:u w:val="single"/>
        </w:rPr>
        <w:t>State v. Neff</w:t>
      </w:r>
      <w:r w:rsidRPr="00B84E82">
        <w:rPr>
          <w:rFonts w:ascii="Times New Roman" w:hAnsi="Times New Roman" w:cs="Times New Roman"/>
          <w:sz w:val="32"/>
          <w:szCs w:val="32"/>
        </w:rPr>
        <w:t>, 246 Or. App. 186, 265 P.3d 62 (2011)</w:t>
      </w:r>
    </w:p>
    <w:p w:rsidR="00B84E82" w:rsidRPr="00B84E82" w:rsidRDefault="00B84E82" w:rsidP="00B84E82">
      <w:pPr>
        <w:spacing w:after="0" w:line="240" w:lineRule="auto"/>
        <w:rPr>
          <w:rFonts w:ascii="Times New Roman" w:hAnsi="Times New Roman" w:cs="Times New Roman"/>
          <w:sz w:val="32"/>
          <w:szCs w:val="32"/>
        </w:rPr>
      </w:pPr>
    </w:p>
    <w:p w:rsidR="00E211CC" w:rsidRPr="004D1235" w:rsidRDefault="00B84E82" w:rsidP="00B84E82">
      <w:pPr>
        <w:spacing w:after="0" w:line="240" w:lineRule="auto"/>
        <w:rPr>
          <w:rFonts w:ascii="Times New Roman" w:hAnsi="Times New Roman" w:cs="Times New Roman"/>
          <w:sz w:val="24"/>
          <w:szCs w:val="24"/>
        </w:rPr>
      </w:pPr>
      <w:r w:rsidRPr="004D1235">
        <w:rPr>
          <w:rFonts w:ascii="Times New Roman" w:hAnsi="Times New Roman" w:cs="Times New Roman"/>
          <w:sz w:val="24"/>
          <w:szCs w:val="24"/>
        </w:rPr>
        <w:t>The court held that the defendant--who recorded a conversation with a police officer after traffic stop--did not violate statute prohibiting recording of conversations without the participants being informed that the conversation is being recorded, where officer himself informed defendant that officer was recording the conversation and thus officer was also informed that the conversation was being recorded.</w:t>
      </w:r>
    </w:p>
    <w:p w:rsidR="00B84E82" w:rsidRDefault="00B84E82" w:rsidP="00B84E82">
      <w:pPr>
        <w:spacing w:after="0" w:line="240" w:lineRule="auto"/>
        <w:rPr>
          <w:rFonts w:ascii="Times New Roman" w:hAnsi="Times New Roman" w:cs="Times New Roman"/>
          <w:sz w:val="32"/>
          <w:szCs w:val="32"/>
        </w:rPr>
      </w:pPr>
    </w:p>
    <w:p w:rsidR="005D7668" w:rsidRDefault="005D7668" w:rsidP="00B84E82">
      <w:pPr>
        <w:spacing w:after="0" w:line="240" w:lineRule="auto"/>
        <w:rPr>
          <w:rFonts w:ascii="Times New Roman" w:hAnsi="Times New Roman" w:cs="Times New Roman"/>
          <w:sz w:val="36"/>
          <w:szCs w:val="36"/>
        </w:rPr>
      </w:pPr>
    </w:p>
    <w:p w:rsidR="005D7668" w:rsidRDefault="005D7668" w:rsidP="00B84E82">
      <w:pPr>
        <w:spacing w:after="0" w:line="240" w:lineRule="auto"/>
        <w:rPr>
          <w:rFonts w:ascii="Times New Roman" w:hAnsi="Times New Roman" w:cs="Times New Roman"/>
          <w:sz w:val="36"/>
          <w:szCs w:val="36"/>
        </w:rPr>
      </w:pPr>
    </w:p>
    <w:p w:rsidR="004D1235" w:rsidRPr="004D1235" w:rsidRDefault="004D1235" w:rsidP="00B84E82">
      <w:pPr>
        <w:spacing w:after="0" w:line="240" w:lineRule="auto"/>
        <w:rPr>
          <w:rFonts w:ascii="Times New Roman" w:hAnsi="Times New Roman" w:cs="Times New Roman"/>
          <w:sz w:val="36"/>
          <w:szCs w:val="36"/>
        </w:rPr>
      </w:pPr>
      <w:r w:rsidRPr="004D1235">
        <w:rPr>
          <w:rFonts w:ascii="Times New Roman" w:hAnsi="Times New Roman" w:cs="Times New Roman"/>
          <w:sz w:val="36"/>
          <w:szCs w:val="36"/>
        </w:rPr>
        <w:t>OTHER RELEVANT LINKS:</w:t>
      </w:r>
    </w:p>
    <w:p w:rsidR="005D7668" w:rsidRDefault="005D7668" w:rsidP="00B84E82">
      <w:pPr>
        <w:spacing w:after="0" w:line="240" w:lineRule="auto"/>
        <w:rPr>
          <w:rFonts w:ascii="Times New Roman" w:hAnsi="Times New Roman" w:cs="Times New Roman"/>
          <w:sz w:val="32"/>
          <w:szCs w:val="32"/>
        </w:rPr>
      </w:pPr>
    </w:p>
    <w:p w:rsidR="00D927A6" w:rsidRDefault="005D7668" w:rsidP="00B84E82">
      <w:pPr>
        <w:spacing w:after="0" w:line="240" w:lineRule="auto"/>
        <w:rPr>
          <w:rFonts w:ascii="Times New Roman" w:hAnsi="Times New Roman" w:cs="Times New Roman"/>
          <w:sz w:val="32"/>
          <w:szCs w:val="32"/>
        </w:rPr>
      </w:pPr>
      <w:r>
        <w:rPr>
          <w:rFonts w:ascii="Times New Roman" w:hAnsi="Times New Roman" w:cs="Times New Roman"/>
          <w:sz w:val="32"/>
          <w:szCs w:val="32"/>
        </w:rPr>
        <w:t>Article written</w:t>
      </w:r>
      <w:r w:rsidR="006F045A">
        <w:rPr>
          <w:rFonts w:ascii="Times New Roman" w:hAnsi="Times New Roman" w:cs="Times New Roman"/>
          <w:sz w:val="32"/>
          <w:szCs w:val="32"/>
        </w:rPr>
        <w:t xml:space="preserve"> by Matthew Blythe, Appellate Division of Oregon’s Office of Public Defense Services</w:t>
      </w:r>
      <w:r>
        <w:rPr>
          <w:rFonts w:ascii="Times New Roman" w:hAnsi="Times New Roman" w:cs="Times New Roman"/>
          <w:sz w:val="32"/>
          <w:szCs w:val="32"/>
        </w:rPr>
        <w:t>, regarding a citizen’s constitutional right to record law enforcement encounter</w:t>
      </w:r>
    </w:p>
    <w:p w:rsidR="006F045A" w:rsidRDefault="006F045A" w:rsidP="00B84E82">
      <w:pPr>
        <w:spacing w:after="0" w:line="240" w:lineRule="auto"/>
        <w:rPr>
          <w:rFonts w:ascii="Times New Roman" w:hAnsi="Times New Roman" w:cs="Times New Roman"/>
          <w:sz w:val="32"/>
          <w:szCs w:val="32"/>
        </w:rPr>
      </w:pPr>
    </w:p>
    <w:p w:rsidR="00B84E82" w:rsidRDefault="006F045A" w:rsidP="00B84E82">
      <w:pPr>
        <w:spacing w:after="0" w:line="240" w:lineRule="auto"/>
        <w:rPr>
          <w:rFonts w:ascii="Times New Roman" w:hAnsi="Times New Roman" w:cs="Times New Roman"/>
          <w:sz w:val="32"/>
          <w:szCs w:val="32"/>
        </w:rPr>
      </w:pPr>
      <w:r>
        <w:rPr>
          <w:rFonts w:ascii="Times New Roman" w:hAnsi="Times New Roman" w:cs="Times New Roman"/>
          <w:sz w:val="32"/>
          <w:szCs w:val="32"/>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6" o:title=""/>
          </v:shape>
          <o:OLEObject Type="Embed" ProgID="AcroExch.Document.11" ShapeID="_x0000_i1025" DrawAspect="Icon" ObjectID="_1490702872" r:id="rId7"/>
        </w:object>
      </w:r>
    </w:p>
    <w:p w:rsidR="006F045A" w:rsidRDefault="006F045A" w:rsidP="00B84E82">
      <w:pPr>
        <w:spacing w:after="0" w:line="240" w:lineRule="auto"/>
        <w:rPr>
          <w:rFonts w:ascii="Times New Roman" w:hAnsi="Times New Roman" w:cs="Times New Roman"/>
          <w:sz w:val="32"/>
          <w:szCs w:val="32"/>
        </w:rPr>
      </w:pPr>
    </w:p>
    <w:p w:rsidR="006F045A" w:rsidRDefault="006F045A" w:rsidP="00B84E82">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1994 Report from the Oregon Supreme Court Task Force on Racial and Ethnic Issues in the Judicial System.  </w:t>
      </w:r>
      <w:r w:rsidR="00F760CF">
        <w:rPr>
          <w:rFonts w:ascii="Times New Roman" w:hAnsi="Times New Roman" w:cs="Times New Roman"/>
          <w:sz w:val="32"/>
          <w:szCs w:val="32"/>
        </w:rPr>
        <w:t xml:space="preserve"> Former Chief Justice Edwin Peterson</w:t>
      </w:r>
      <w:r w:rsidR="00E15A07">
        <w:rPr>
          <w:rFonts w:ascii="Times New Roman" w:hAnsi="Times New Roman" w:cs="Times New Roman"/>
          <w:sz w:val="32"/>
          <w:szCs w:val="32"/>
        </w:rPr>
        <w:t xml:space="preserve"> served as the chair of the ta</w:t>
      </w:r>
      <w:r>
        <w:rPr>
          <w:rFonts w:ascii="Times New Roman" w:hAnsi="Times New Roman" w:cs="Times New Roman"/>
          <w:sz w:val="32"/>
          <w:szCs w:val="32"/>
        </w:rPr>
        <w:t>sk force</w:t>
      </w:r>
    </w:p>
    <w:p w:rsidR="00E15A07" w:rsidRDefault="00963091" w:rsidP="00B84E82">
      <w:pPr>
        <w:spacing w:after="0" w:line="240" w:lineRule="auto"/>
        <w:rPr>
          <w:rFonts w:ascii="Times New Roman" w:hAnsi="Times New Roman" w:cs="Times New Roman"/>
          <w:sz w:val="32"/>
          <w:szCs w:val="32"/>
        </w:rPr>
      </w:pPr>
      <w:hyperlink r:id="rId8" w:history="1">
        <w:r w:rsidR="00E15A07" w:rsidRPr="00C669D1">
          <w:rPr>
            <w:rStyle w:val="Hyperlink"/>
            <w:rFonts w:ascii="Times New Roman" w:hAnsi="Times New Roman" w:cs="Times New Roman"/>
            <w:sz w:val="32"/>
            <w:szCs w:val="32"/>
          </w:rPr>
          <w:t>http://courts.oregon.gov/OJD/OSCA/cpsd/courtimprovements/access/pages/racialfairness.aspx</w:t>
        </w:r>
      </w:hyperlink>
    </w:p>
    <w:p w:rsidR="00E15A07" w:rsidRDefault="00E15A07" w:rsidP="00B84E82">
      <w:pPr>
        <w:spacing w:after="0" w:line="240" w:lineRule="auto"/>
        <w:rPr>
          <w:rFonts w:ascii="Times New Roman" w:hAnsi="Times New Roman" w:cs="Times New Roman"/>
          <w:sz w:val="32"/>
          <w:szCs w:val="32"/>
        </w:rPr>
      </w:pPr>
    </w:p>
    <w:p w:rsidR="00D927A6" w:rsidRDefault="00D927A6" w:rsidP="00B84E82">
      <w:pPr>
        <w:spacing w:after="0" w:line="240" w:lineRule="auto"/>
        <w:rPr>
          <w:rFonts w:ascii="Times New Roman" w:hAnsi="Times New Roman" w:cs="Times New Roman"/>
          <w:sz w:val="32"/>
          <w:szCs w:val="32"/>
        </w:rPr>
      </w:pPr>
      <w:r>
        <w:rPr>
          <w:rFonts w:ascii="Times New Roman" w:hAnsi="Times New Roman" w:cs="Times New Roman"/>
          <w:sz w:val="32"/>
          <w:szCs w:val="32"/>
        </w:rPr>
        <w:t>Salem Human Rights and Relations Advisory Commission</w:t>
      </w:r>
    </w:p>
    <w:p w:rsidR="00D927A6" w:rsidRPr="005D7668" w:rsidRDefault="00963091" w:rsidP="00B84E82">
      <w:pPr>
        <w:spacing w:after="0" w:line="240" w:lineRule="auto"/>
        <w:rPr>
          <w:rFonts w:ascii="Times New Roman" w:hAnsi="Times New Roman" w:cs="Times New Roman"/>
          <w:color w:val="000000"/>
          <w:sz w:val="32"/>
          <w:szCs w:val="32"/>
        </w:rPr>
      </w:pPr>
      <w:hyperlink r:id="rId9" w:history="1">
        <w:r w:rsidR="00D927A6" w:rsidRPr="005D7668">
          <w:rPr>
            <w:rStyle w:val="Hyperlink"/>
            <w:rFonts w:ascii="Times New Roman" w:hAnsi="Times New Roman" w:cs="Times New Roman"/>
            <w:sz w:val="32"/>
            <w:szCs w:val="32"/>
          </w:rPr>
          <w:t>http://www.cityofsalem.net/CityCouncil/humanrights/Pages/default.aspx</w:t>
        </w:r>
      </w:hyperlink>
    </w:p>
    <w:p w:rsidR="00D927A6" w:rsidRDefault="00D927A6" w:rsidP="00B84E82">
      <w:pPr>
        <w:spacing w:after="0" w:line="240" w:lineRule="auto"/>
        <w:rPr>
          <w:rFonts w:ascii="Arial" w:hAnsi="Arial" w:cs="Arial"/>
          <w:color w:val="000000"/>
        </w:rPr>
      </w:pPr>
    </w:p>
    <w:p w:rsidR="00D927A6" w:rsidRPr="005D7668" w:rsidRDefault="00D927A6" w:rsidP="00B84E82">
      <w:pPr>
        <w:spacing w:after="0" w:line="240" w:lineRule="auto"/>
        <w:rPr>
          <w:rFonts w:ascii="Times New Roman" w:hAnsi="Times New Roman" w:cs="Times New Roman"/>
          <w:color w:val="000000"/>
          <w:sz w:val="32"/>
          <w:szCs w:val="32"/>
        </w:rPr>
      </w:pPr>
      <w:r w:rsidRPr="005D7668">
        <w:rPr>
          <w:rFonts w:ascii="Times New Roman" w:hAnsi="Times New Roman" w:cs="Times New Roman"/>
          <w:color w:val="000000"/>
          <w:sz w:val="32"/>
          <w:szCs w:val="32"/>
        </w:rPr>
        <w:lastRenderedPageBreak/>
        <w:t>Diversity Explosion: The cultural generation gap</w:t>
      </w:r>
    </w:p>
    <w:p w:rsidR="00D927A6" w:rsidRPr="005D7668" w:rsidRDefault="00963091" w:rsidP="00D927A6">
      <w:pPr>
        <w:spacing w:after="0" w:line="240" w:lineRule="auto"/>
        <w:rPr>
          <w:rFonts w:ascii="Times New Roman" w:eastAsia="Times New Roman" w:hAnsi="Times New Roman" w:cs="Times New Roman"/>
          <w:sz w:val="32"/>
          <w:szCs w:val="32"/>
        </w:rPr>
      </w:pPr>
      <w:hyperlink r:id="rId10" w:history="1">
        <w:r w:rsidR="00D927A6" w:rsidRPr="005D7668">
          <w:rPr>
            <w:rStyle w:val="Hyperlink"/>
            <w:rFonts w:ascii="Times New Roman" w:eastAsia="Times New Roman" w:hAnsi="Times New Roman" w:cs="Times New Roman"/>
            <w:sz w:val="32"/>
            <w:szCs w:val="32"/>
          </w:rPr>
          <w:t>http://www.brookings.edu/research/interactives/2015/diversity-explosion</w:t>
        </w:r>
      </w:hyperlink>
    </w:p>
    <w:p w:rsidR="00D927A6" w:rsidRDefault="00D927A6" w:rsidP="00D927A6">
      <w:pPr>
        <w:spacing w:after="0" w:line="240" w:lineRule="auto"/>
        <w:rPr>
          <w:rFonts w:ascii="Times New Roman" w:eastAsia="Times New Roman" w:hAnsi="Times New Roman" w:cs="Times New Roman"/>
          <w:sz w:val="24"/>
          <w:szCs w:val="24"/>
        </w:rPr>
      </w:pPr>
    </w:p>
    <w:p w:rsidR="005D7668" w:rsidRDefault="005D7668" w:rsidP="00D927A6">
      <w:pPr>
        <w:spacing w:after="0" w:line="240" w:lineRule="auto"/>
        <w:rPr>
          <w:rFonts w:ascii="Times New Roman" w:eastAsia="Times New Roman" w:hAnsi="Times New Roman" w:cs="Times New Roman"/>
          <w:sz w:val="24"/>
          <w:szCs w:val="24"/>
        </w:rPr>
      </w:pPr>
    </w:p>
    <w:p w:rsidR="00D927A6" w:rsidRPr="005D7668" w:rsidRDefault="003761F3" w:rsidP="00D927A6">
      <w:pPr>
        <w:spacing w:after="0" w:line="240" w:lineRule="auto"/>
        <w:rPr>
          <w:rFonts w:ascii="Times New Roman" w:eastAsia="Times New Roman" w:hAnsi="Times New Roman" w:cs="Times New Roman"/>
          <w:sz w:val="32"/>
          <w:szCs w:val="32"/>
        </w:rPr>
      </w:pPr>
      <w:r w:rsidRPr="005D7668">
        <w:rPr>
          <w:rFonts w:ascii="Times New Roman" w:eastAsia="Times New Roman" w:hAnsi="Times New Roman" w:cs="Times New Roman"/>
          <w:sz w:val="32"/>
          <w:szCs w:val="32"/>
        </w:rPr>
        <w:t>Racial Gap in U.S. Arrest rates: “Staggering disparity”</w:t>
      </w:r>
    </w:p>
    <w:p w:rsidR="003761F3" w:rsidRPr="005D7668" w:rsidRDefault="00963091" w:rsidP="00D927A6">
      <w:pPr>
        <w:spacing w:after="0" w:line="240" w:lineRule="auto"/>
        <w:rPr>
          <w:rFonts w:ascii="Times New Roman" w:eastAsia="Times New Roman" w:hAnsi="Times New Roman" w:cs="Times New Roman"/>
          <w:sz w:val="32"/>
          <w:szCs w:val="32"/>
        </w:rPr>
      </w:pPr>
      <w:hyperlink r:id="rId11" w:history="1">
        <w:r w:rsidR="003761F3" w:rsidRPr="005D7668">
          <w:rPr>
            <w:rStyle w:val="Hyperlink"/>
            <w:rFonts w:ascii="Times New Roman" w:eastAsia="Times New Roman" w:hAnsi="Times New Roman" w:cs="Times New Roman"/>
            <w:sz w:val="32"/>
            <w:szCs w:val="32"/>
          </w:rPr>
          <w:t>http://www.usatoday.com/story/news/nation/2014/11/18/ferguson-black-arrest-rates/19043207/</w:t>
        </w:r>
      </w:hyperlink>
    </w:p>
    <w:p w:rsidR="003761F3" w:rsidRDefault="003761F3" w:rsidP="003761F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Helv" w:hAnsi="Helv" w:cs="Helv"/>
          <w:color w:val="000000"/>
          <w:sz w:val="20"/>
          <w:szCs w:val="20"/>
        </w:rPr>
      </w:pPr>
    </w:p>
    <w:p w:rsidR="006F045A" w:rsidRDefault="006F045A" w:rsidP="006F045A">
      <w:pPr>
        <w:spacing w:after="0" w:line="240" w:lineRule="auto"/>
        <w:rPr>
          <w:rFonts w:ascii="Times New Roman" w:hAnsi="Times New Roman" w:cs="Times New Roman"/>
          <w:sz w:val="32"/>
          <w:szCs w:val="32"/>
        </w:rPr>
      </w:pPr>
    </w:p>
    <w:p w:rsidR="006F045A" w:rsidRDefault="006F045A" w:rsidP="006F045A">
      <w:pPr>
        <w:spacing w:after="0" w:line="240" w:lineRule="auto"/>
        <w:rPr>
          <w:rFonts w:ascii="Times New Roman" w:hAnsi="Times New Roman" w:cs="Times New Roman"/>
          <w:sz w:val="32"/>
          <w:szCs w:val="32"/>
        </w:rPr>
      </w:pPr>
      <w:r>
        <w:rPr>
          <w:rFonts w:ascii="Times New Roman" w:hAnsi="Times New Roman" w:cs="Times New Roman"/>
          <w:sz w:val="32"/>
          <w:szCs w:val="32"/>
        </w:rPr>
        <w:t>Statistics Regarding Black Arrests in Salem Oregon</w:t>
      </w:r>
      <w:r w:rsidR="005D7668">
        <w:rPr>
          <w:rFonts w:ascii="Times New Roman" w:hAnsi="Times New Roman" w:cs="Times New Roman"/>
          <w:sz w:val="32"/>
          <w:szCs w:val="32"/>
        </w:rPr>
        <w:t xml:space="preserve"> from Chief Moore</w:t>
      </w:r>
    </w:p>
    <w:bookmarkStart w:id="0" w:name="_MON_1490614919"/>
    <w:bookmarkEnd w:id="0"/>
    <w:p w:rsidR="006F045A" w:rsidRDefault="006F045A" w:rsidP="006F045A">
      <w:pPr>
        <w:spacing w:after="0" w:line="240" w:lineRule="auto"/>
        <w:rPr>
          <w:rFonts w:ascii="Times New Roman" w:hAnsi="Times New Roman" w:cs="Times New Roman"/>
          <w:sz w:val="32"/>
          <w:szCs w:val="32"/>
        </w:rPr>
      </w:pPr>
      <w:r>
        <w:rPr>
          <w:rFonts w:ascii="Times New Roman" w:hAnsi="Times New Roman" w:cs="Times New Roman"/>
          <w:sz w:val="32"/>
          <w:szCs w:val="32"/>
        </w:rPr>
        <w:object w:dxaOrig="1531" w:dyaOrig="990">
          <v:shape id="_x0000_i1026" type="#_x0000_t75" style="width:76.5pt;height:49.5pt" o:ole="">
            <v:imagedata r:id="rId12" o:title=""/>
          </v:shape>
          <o:OLEObject Type="Embed" ProgID="PowerPoint.Show.12" ShapeID="_x0000_i1026" DrawAspect="Icon" ObjectID="_1490702873" r:id="rId13"/>
        </w:object>
      </w:r>
    </w:p>
    <w:p w:rsidR="003761F3" w:rsidRDefault="003761F3" w:rsidP="006F045A">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rsidR="005D7668" w:rsidRDefault="005D7668" w:rsidP="00B84E82">
      <w:pPr>
        <w:spacing w:after="0" w:line="240" w:lineRule="auto"/>
        <w:rPr>
          <w:rFonts w:ascii="Arial" w:hAnsi="Arial" w:cs="Arial"/>
          <w:color w:val="000000"/>
        </w:rPr>
      </w:pPr>
    </w:p>
    <w:p w:rsidR="004D1235" w:rsidRPr="005D7668" w:rsidRDefault="004D1235" w:rsidP="00B84E82">
      <w:pPr>
        <w:spacing w:after="0" w:line="240" w:lineRule="auto"/>
        <w:rPr>
          <w:rFonts w:ascii="Times New Roman" w:hAnsi="Times New Roman" w:cs="Times New Roman"/>
          <w:color w:val="000000"/>
          <w:sz w:val="32"/>
          <w:szCs w:val="32"/>
        </w:rPr>
      </w:pPr>
      <w:r w:rsidRPr="005D7668">
        <w:rPr>
          <w:rFonts w:ascii="Times New Roman" w:hAnsi="Times New Roman" w:cs="Times New Roman"/>
          <w:color w:val="000000"/>
          <w:sz w:val="32"/>
          <w:szCs w:val="32"/>
        </w:rPr>
        <w:t>Chief Jerry Moore remarks at Fourth Annual Breakfast with the Chief</w:t>
      </w:r>
    </w:p>
    <w:p w:rsidR="004D1235" w:rsidRPr="005D7668" w:rsidRDefault="00963091" w:rsidP="00B84E82">
      <w:pPr>
        <w:spacing w:after="0" w:line="240" w:lineRule="auto"/>
        <w:rPr>
          <w:rFonts w:ascii="Times New Roman" w:hAnsi="Times New Roman" w:cs="Times New Roman"/>
          <w:color w:val="000000"/>
          <w:sz w:val="32"/>
          <w:szCs w:val="32"/>
        </w:rPr>
      </w:pPr>
      <w:hyperlink r:id="rId14" w:history="1">
        <w:r w:rsidR="004D1235" w:rsidRPr="005D7668">
          <w:rPr>
            <w:rStyle w:val="Hyperlink"/>
            <w:rFonts w:ascii="Times New Roman" w:hAnsi="Times New Roman" w:cs="Times New Roman"/>
            <w:sz w:val="32"/>
            <w:szCs w:val="32"/>
          </w:rPr>
          <w:t>http://salempolicefoundation.org/uncategorized/chief-jerry-moore-salem-is-responding-differently/</w:t>
        </w:r>
      </w:hyperlink>
    </w:p>
    <w:p w:rsidR="004D1235" w:rsidRDefault="004D1235" w:rsidP="00B84E82">
      <w:pPr>
        <w:spacing w:after="0" w:line="240" w:lineRule="auto"/>
        <w:rPr>
          <w:rFonts w:ascii="Arial" w:hAnsi="Arial" w:cs="Arial"/>
          <w:color w:val="000000"/>
        </w:rPr>
      </w:pPr>
    </w:p>
    <w:p w:rsidR="004D1235" w:rsidRDefault="004D1235" w:rsidP="00B84E82">
      <w:pPr>
        <w:spacing w:after="0" w:line="240" w:lineRule="auto"/>
        <w:rPr>
          <w:rFonts w:ascii="Arial" w:hAnsi="Arial" w:cs="Arial"/>
          <w:color w:val="000000"/>
        </w:rPr>
      </w:pPr>
    </w:p>
    <w:p w:rsidR="005D7668" w:rsidRPr="005D7668" w:rsidRDefault="005D7668" w:rsidP="005D7668">
      <w:pPr>
        <w:autoSpaceDE w:val="0"/>
        <w:autoSpaceDN w:val="0"/>
        <w:adjustRightInd w:val="0"/>
        <w:spacing w:after="0" w:line="240" w:lineRule="auto"/>
        <w:rPr>
          <w:rFonts w:ascii="Times New Roman" w:hAnsi="Times New Roman" w:cs="Times New Roman"/>
          <w:color w:val="000000"/>
          <w:sz w:val="32"/>
          <w:szCs w:val="32"/>
        </w:rPr>
      </w:pPr>
      <w:r w:rsidRPr="005D7668">
        <w:rPr>
          <w:rFonts w:ascii="Times New Roman" w:hAnsi="Times New Roman" w:cs="Times New Roman"/>
          <w:color w:val="000000"/>
          <w:sz w:val="32"/>
          <w:szCs w:val="32"/>
        </w:rPr>
        <w:t>KGW News clip regarding “Driving While Black” app featuring Mariann Hyland</w:t>
      </w:r>
    </w:p>
    <w:p w:rsidR="005D7668" w:rsidRDefault="005D7668" w:rsidP="005D7668">
      <w:pPr>
        <w:autoSpaceDE w:val="0"/>
        <w:autoSpaceDN w:val="0"/>
        <w:adjustRightInd w:val="0"/>
        <w:spacing w:after="0" w:line="240" w:lineRule="auto"/>
        <w:rPr>
          <w:rFonts w:ascii="Times New Roman" w:eastAsia="Times New Roman" w:hAnsi="Times New Roman" w:cs="Times New Roman"/>
          <w:sz w:val="24"/>
          <w:szCs w:val="24"/>
        </w:rPr>
      </w:pPr>
    </w:p>
    <w:p w:rsidR="005D7668" w:rsidRPr="005D7668" w:rsidRDefault="00963091" w:rsidP="005D7668">
      <w:pPr>
        <w:spacing w:after="0" w:line="240" w:lineRule="auto"/>
        <w:rPr>
          <w:rFonts w:ascii="Times New Roman" w:hAnsi="Times New Roman" w:cs="Times New Roman"/>
          <w:color w:val="000000"/>
          <w:sz w:val="32"/>
          <w:szCs w:val="32"/>
        </w:rPr>
      </w:pPr>
      <w:hyperlink r:id="rId15" w:history="1">
        <w:r w:rsidR="005D7668" w:rsidRPr="005D7668">
          <w:rPr>
            <w:rStyle w:val="Hyperlink"/>
            <w:rFonts w:ascii="Times New Roman" w:hAnsi="Times New Roman" w:cs="Times New Roman"/>
            <w:sz w:val="32"/>
            <w:szCs w:val="32"/>
          </w:rPr>
          <w:t>http://www.kgw.com/story/news/local/2014/12/08/driving-while-black-app-portland-lawyers-kendra-james/20086045/</w:t>
        </w:r>
      </w:hyperlink>
    </w:p>
    <w:p w:rsidR="005D7668" w:rsidRDefault="005D7668" w:rsidP="005D7668">
      <w:pPr>
        <w:spacing w:after="0" w:line="240" w:lineRule="auto"/>
        <w:rPr>
          <w:rFonts w:ascii="Arial" w:hAnsi="Arial" w:cs="Arial"/>
          <w:color w:val="000000"/>
        </w:rPr>
      </w:pPr>
    </w:p>
    <w:p w:rsidR="009F28F6" w:rsidRDefault="009F28F6" w:rsidP="005D7668">
      <w:pPr>
        <w:spacing w:after="0" w:line="240" w:lineRule="auto"/>
        <w:rPr>
          <w:rFonts w:ascii="Arial" w:hAnsi="Arial" w:cs="Arial"/>
          <w:color w:val="000000"/>
        </w:rPr>
      </w:pPr>
      <w:bookmarkStart w:id="1" w:name="_GoBack"/>
      <w:bookmarkEnd w:id="1"/>
    </w:p>
    <w:p w:rsidR="009F28F6" w:rsidRDefault="009F28F6" w:rsidP="005D7668">
      <w:pPr>
        <w:spacing w:after="0" w:line="240" w:lineRule="auto"/>
        <w:rPr>
          <w:rFonts w:ascii="Arial" w:hAnsi="Arial" w:cs="Arial"/>
          <w:color w:val="000000"/>
        </w:rPr>
      </w:pPr>
    </w:p>
    <w:p w:rsidR="005D7668" w:rsidRPr="00963091" w:rsidRDefault="00963091" w:rsidP="005D7668">
      <w:pPr>
        <w:spacing w:after="0" w:line="240" w:lineRule="auto"/>
        <w:rPr>
          <w:rFonts w:ascii="Arial" w:hAnsi="Arial" w:cs="Arial"/>
          <w:b/>
          <w:color w:val="000000"/>
        </w:rPr>
      </w:pPr>
      <w:r w:rsidRPr="00963091">
        <w:rPr>
          <w:rStyle w:val="Strong"/>
          <w:rFonts w:ascii="Times New Roman" w:hAnsi="Times New Roman" w:cs="Times New Roman"/>
          <w:b w:val="0"/>
          <w:sz w:val="32"/>
          <w:szCs w:val="32"/>
          <w:u w:val="single"/>
        </w:rPr>
        <w:t>United States of America v. City of Portland</w:t>
      </w:r>
      <w:r w:rsidRPr="00963091">
        <w:rPr>
          <w:rStyle w:val="Strong"/>
          <w:rFonts w:ascii="Times New Roman" w:hAnsi="Times New Roman" w:cs="Times New Roman"/>
          <w:b w:val="0"/>
          <w:sz w:val="32"/>
          <w:szCs w:val="32"/>
        </w:rPr>
        <w:t xml:space="preserve"> Settlement Agreement Summary Prepared by COCL --</w:t>
      </w:r>
      <w:r w:rsidRPr="00963091">
        <w:rPr>
          <w:rStyle w:val="Strong"/>
          <w:rFonts w:ascii="Times New Roman" w:hAnsi="Times New Roman" w:cs="Times New Roman"/>
          <w:b w:val="0"/>
          <w:sz w:val="32"/>
          <w:szCs w:val="32"/>
        </w:rPr>
        <w:t xml:space="preserve">Paul De Muniz and Tom </w:t>
      </w:r>
      <w:proofErr w:type="spellStart"/>
      <w:r w:rsidRPr="00963091">
        <w:rPr>
          <w:rStyle w:val="Strong"/>
          <w:rFonts w:ascii="Times New Roman" w:hAnsi="Times New Roman" w:cs="Times New Roman"/>
          <w:b w:val="0"/>
          <w:sz w:val="32"/>
          <w:szCs w:val="32"/>
        </w:rPr>
        <w:t>Christoff</w:t>
      </w:r>
      <w:proofErr w:type="spellEnd"/>
      <w:r w:rsidRPr="00963091">
        <w:rPr>
          <w:rStyle w:val="Strong"/>
          <w:rFonts w:ascii="Times New Roman" w:hAnsi="Times New Roman" w:cs="Times New Roman"/>
          <w:b w:val="0"/>
          <w:sz w:val="32"/>
          <w:szCs w:val="32"/>
        </w:rPr>
        <w:t xml:space="preserve"> </w:t>
      </w:r>
      <w:r w:rsidRPr="00963091">
        <w:rPr>
          <w:rStyle w:val="Strong"/>
          <w:rFonts w:ascii="Times New Roman" w:hAnsi="Times New Roman" w:cs="Times New Roman"/>
          <w:b w:val="0"/>
          <w:sz w:val="32"/>
          <w:szCs w:val="32"/>
        </w:rPr>
        <w:t>(January 29, 2015)</w:t>
      </w:r>
      <w:r w:rsidRPr="00963091">
        <w:rPr>
          <w:rFonts w:ascii="Arial" w:hAnsi="Arial" w:cs="Arial"/>
          <w:b/>
          <w:color w:val="000000"/>
        </w:rPr>
        <w:t xml:space="preserve"> </w:t>
      </w:r>
    </w:p>
    <w:p w:rsidR="00F03777" w:rsidRDefault="00F03777" w:rsidP="005D7668">
      <w:pPr>
        <w:spacing w:after="0" w:line="240" w:lineRule="auto"/>
        <w:rPr>
          <w:rFonts w:ascii="Arial" w:hAnsi="Arial" w:cs="Arial"/>
          <w:color w:val="000000"/>
        </w:rPr>
      </w:pPr>
    </w:p>
    <w:bookmarkStart w:id="2" w:name="_MON_1490702601"/>
    <w:bookmarkEnd w:id="2"/>
    <w:p w:rsidR="00F03777" w:rsidRDefault="00963091" w:rsidP="005D7668">
      <w:pPr>
        <w:spacing w:after="0" w:line="240" w:lineRule="auto"/>
        <w:rPr>
          <w:rFonts w:ascii="Arial" w:hAnsi="Arial" w:cs="Arial"/>
          <w:color w:val="000000"/>
        </w:rPr>
      </w:pPr>
      <w:r>
        <w:rPr>
          <w:rFonts w:ascii="Arial" w:hAnsi="Arial" w:cs="Arial"/>
          <w:color w:val="000000"/>
        </w:rPr>
        <w:object w:dxaOrig="1531" w:dyaOrig="990">
          <v:shape id="_x0000_i1031" type="#_x0000_t75" style="width:76.5pt;height:49.5pt" o:ole="">
            <v:imagedata r:id="rId16" o:title=""/>
          </v:shape>
          <o:OLEObject Type="Embed" ProgID="Word.Document.12" ShapeID="_x0000_i1031" DrawAspect="Icon" ObjectID="_1490702874" r:id="rId17">
            <o:FieldCodes>\s</o:FieldCodes>
          </o:OLEObject>
        </w:object>
      </w:r>
    </w:p>
    <w:p w:rsidR="00F03777" w:rsidRDefault="00F03777" w:rsidP="005D7668">
      <w:pPr>
        <w:spacing w:after="0" w:line="240" w:lineRule="auto"/>
        <w:rPr>
          <w:rFonts w:ascii="Arial" w:hAnsi="Arial" w:cs="Arial"/>
          <w:color w:val="000000"/>
        </w:rPr>
      </w:pPr>
    </w:p>
    <w:p w:rsidR="00F03777" w:rsidRDefault="00F03777" w:rsidP="005D7668">
      <w:pPr>
        <w:spacing w:after="0" w:line="240" w:lineRule="auto"/>
        <w:rPr>
          <w:rFonts w:ascii="Arial" w:hAnsi="Arial" w:cs="Arial"/>
          <w:color w:val="000000"/>
        </w:rPr>
      </w:pPr>
    </w:p>
    <w:p w:rsidR="00F03777" w:rsidRDefault="00F03777" w:rsidP="005D7668">
      <w:pPr>
        <w:spacing w:after="0" w:line="240" w:lineRule="auto"/>
        <w:rPr>
          <w:rFonts w:ascii="Arial" w:hAnsi="Arial" w:cs="Arial"/>
          <w:color w:val="000000"/>
        </w:rPr>
      </w:pPr>
    </w:p>
    <w:p w:rsidR="00F03777" w:rsidRDefault="00F03777" w:rsidP="005D7668">
      <w:pPr>
        <w:spacing w:after="0" w:line="240" w:lineRule="auto"/>
        <w:rPr>
          <w:rFonts w:ascii="Arial" w:hAnsi="Arial" w:cs="Arial"/>
          <w:color w:val="000000"/>
        </w:rPr>
      </w:pPr>
    </w:p>
    <w:p w:rsidR="00F03777" w:rsidRDefault="00F03777" w:rsidP="005D7668">
      <w:pPr>
        <w:spacing w:after="0" w:line="240" w:lineRule="auto"/>
        <w:rPr>
          <w:rFonts w:ascii="Arial" w:hAnsi="Arial" w:cs="Arial"/>
          <w:color w:val="000000"/>
        </w:rPr>
      </w:pPr>
    </w:p>
    <w:p w:rsidR="00F03777" w:rsidRDefault="00F03777" w:rsidP="005D7668">
      <w:pPr>
        <w:spacing w:after="0" w:line="240" w:lineRule="auto"/>
        <w:rPr>
          <w:rFonts w:ascii="Arial" w:hAnsi="Arial" w:cs="Arial"/>
          <w:color w:val="000000"/>
        </w:rPr>
      </w:pPr>
      <w:r w:rsidRPr="00F03777">
        <w:rPr>
          <w:rFonts w:ascii="Arial" w:hAnsi="Arial" w:cs="Arial"/>
          <w:color w:val="000000"/>
        </w:rPr>
        <w:object w:dxaOrig="9180" w:dyaOrig="11881">
          <v:shape id="_x0000_i1028" type="#_x0000_t75" style="width:459pt;height:594pt" o:ole="">
            <v:imagedata r:id="rId18" o:title=""/>
          </v:shape>
          <o:OLEObject Type="Embed" ProgID="AcroExch.Document.11" ShapeID="_x0000_i1028" DrawAspect="Content" ObjectID="_1490702875" r:id="rId19"/>
        </w:object>
      </w:r>
    </w:p>
    <w:p w:rsidR="00F03777" w:rsidRDefault="00F03777" w:rsidP="005D7668">
      <w:pPr>
        <w:spacing w:after="0" w:line="240" w:lineRule="auto"/>
        <w:rPr>
          <w:rFonts w:ascii="Arial" w:hAnsi="Arial" w:cs="Arial"/>
          <w:color w:val="000000"/>
        </w:rPr>
      </w:pPr>
    </w:p>
    <w:p w:rsidR="00F03777" w:rsidRDefault="00F03777" w:rsidP="005D7668">
      <w:pPr>
        <w:spacing w:after="0" w:line="240" w:lineRule="auto"/>
        <w:rPr>
          <w:rFonts w:ascii="Arial" w:hAnsi="Arial" w:cs="Arial"/>
          <w:color w:val="000000"/>
        </w:rPr>
      </w:pPr>
    </w:p>
    <w:p w:rsidR="00F03777" w:rsidRDefault="00F03777" w:rsidP="005D7668">
      <w:pPr>
        <w:spacing w:after="0" w:line="240" w:lineRule="auto"/>
        <w:rPr>
          <w:rFonts w:ascii="Arial" w:hAnsi="Arial" w:cs="Arial"/>
          <w:color w:val="000000"/>
        </w:rPr>
      </w:pPr>
    </w:p>
    <w:p w:rsidR="00F03777" w:rsidRDefault="00F03777" w:rsidP="005D7668">
      <w:pPr>
        <w:spacing w:after="0" w:line="240" w:lineRule="auto"/>
        <w:rPr>
          <w:rFonts w:ascii="Arial" w:hAnsi="Arial" w:cs="Arial"/>
          <w:color w:val="000000"/>
        </w:rPr>
      </w:pPr>
    </w:p>
    <w:p w:rsidR="00F03777" w:rsidRDefault="00F03777" w:rsidP="005D7668">
      <w:pPr>
        <w:spacing w:after="0" w:line="240" w:lineRule="auto"/>
        <w:rPr>
          <w:rFonts w:ascii="Arial" w:hAnsi="Arial" w:cs="Arial"/>
          <w:color w:val="000000"/>
        </w:rPr>
      </w:pPr>
    </w:p>
    <w:p w:rsidR="00F03777" w:rsidRDefault="00F03777" w:rsidP="005D7668">
      <w:pPr>
        <w:spacing w:after="0" w:line="240" w:lineRule="auto"/>
        <w:rPr>
          <w:rFonts w:ascii="Arial" w:hAnsi="Arial" w:cs="Arial"/>
          <w:color w:val="000000"/>
        </w:rPr>
      </w:pPr>
    </w:p>
    <w:p w:rsidR="005D7668" w:rsidRDefault="005D7668" w:rsidP="00B84E82">
      <w:pPr>
        <w:spacing w:after="0" w:line="240" w:lineRule="auto"/>
        <w:rPr>
          <w:rFonts w:ascii="Arial" w:hAnsi="Arial" w:cs="Arial"/>
          <w:color w:val="000000"/>
        </w:rPr>
      </w:pPr>
    </w:p>
    <w:p w:rsidR="00F03777" w:rsidRDefault="00F03777" w:rsidP="00F03777">
      <w:pPr>
        <w:spacing w:after="0" w:line="240" w:lineRule="auto"/>
        <w:rPr>
          <w:rFonts w:ascii="Arial" w:hAnsi="Arial" w:cs="Arial"/>
          <w:color w:val="000000"/>
        </w:rPr>
      </w:pPr>
    </w:p>
    <w:p w:rsidR="00F03777" w:rsidRPr="00F03777" w:rsidRDefault="00F03777" w:rsidP="00F03777">
      <w:pPr>
        <w:spacing w:after="0" w:line="240" w:lineRule="auto"/>
        <w:rPr>
          <w:rFonts w:ascii="Arial" w:hAnsi="Arial" w:cs="Arial"/>
          <w:color w:val="000000"/>
        </w:rPr>
      </w:pPr>
      <w:r w:rsidRPr="00F03777">
        <w:rPr>
          <w:rFonts w:ascii="Arial" w:hAnsi="Arial" w:cs="Arial"/>
          <w:color w:val="000000"/>
        </w:rPr>
        <w:object w:dxaOrig="9180" w:dyaOrig="11881">
          <v:shape id="_x0000_i1029" type="#_x0000_t75" style="width:459pt;height:594pt" o:ole="">
            <v:imagedata r:id="rId20" o:title=""/>
          </v:shape>
          <o:OLEObject Type="Embed" ProgID="AcroExch.Document.11" ShapeID="_x0000_i1029" DrawAspect="Content" ObjectID="_1490702876" r:id="rId21"/>
        </w:object>
      </w:r>
    </w:p>
    <w:sectPr w:rsidR="00F03777" w:rsidRPr="00F037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F212A"/>
    <w:multiLevelType w:val="multilevel"/>
    <w:tmpl w:val="F68E4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89D"/>
    <w:rsid w:val="0032289D"/>
    <w:rsid w:val="003761F3"/>
    <w:rsid w:val="004D1235"/>
    <w:rsid w:val="005D7668"/>
    <w:rsid w:val="006F045A"/>
    <w:rsid w:val="008065DE"/>
    <w:rsid w:val="00963091"/>
    <w:rsid w:val="009F28F6"/>
    <w:rsid w:val="00B84E82"/>
    <w:rsid w:val="00BE307D"/>
    <w:rsid w:val="00D927A6"/>
    <w:rsid w:val="00E15A07"/>
    <w:rsid w:val="00E211CC"/>
    <w:rsid w:val="00F03777"/>
    <w:rsid w:val="00F76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27A6"/>
    <w:rPr>
      <w:color w:val="0000FF"/>
      <w:u w:val="single"/>
    </w:rPr>
  </w:style>
  <w:style w:type="character" w:styleId="FollowedHyperlink">
    <w:name w:val="FollowedHyperlink"/>
    <w:basedOn w:val="DefaultParagraphFont"/>
    <w:uiPriority w:val="99"/>
    <w:semiHidden/>
    <w:unhideWhenUsed/>
    <w:rsid w:val="003761F3"/>
    <w:rPr>
      <w:color w:val="800080" w:themeColor="followedHyperlink"/>
      <w:u w:val="single"/>
    </w:rPr>
  </w:style>
  <w:style w:type="paragraph" w:styleId="BalloonText">
    <w:name w:val="Balloon Text"/>
    <w:basedOn w:val="Normal"/>
    <w:link w:val="BalloonTextChar"/>
    <w:uiPriority w:val="99"/>
    <w:semiHidden/>
    <w:unhideWhenUsed/>
    <w:rsid w:val="003761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1F3"/>
    <w:rPr>
      <w:rFonts w:ascii="Tahoma" w:hAnsi="Tahoma" w:cs="Tahoma"/>
      <w:sz w:val="16"/>
      <w:szCs w:val="16"/>
    </w:rPr>
  </w:style>
  <w:style w:type="character" w:styleId="HTMLCite">
    <w:name w:val="HTML Cite"/>
    <w:basedOn w:val="DefaultParagraphFont"/>
    <w:uiPriority w:val="99"/>
    <w:semiHidden/>
    <w:unhideWhenUsed/>
    <w:rsid w:val="003761F3"/>
    <w:rPr>
      <w:i/>
      <w:iCs/>
    </w:rPr>
  </w:style>
  <w:style w:type="character" w:styleId="Strong">
    <w:name w:val="Strong"/>
    <w:basedOn w:val="DefaultParagraphFont"/>
    <w:uiPriority w:val="22"/>
    <w:qFormat/>
    <w:rsid w:val="0096309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27A6"/>
    <w:rPr>
      <w:color w:val="0000FF"/>
      <w:u w:val="single"/>
    </w:rPr>
  </w:style>
  <w:style w:type="character" w:styleId="FollowedHyperlink">
    <w:name w:val="FollowedHyperlink"/>
    <w:basedOn w:val="DefaultParagraphFont"/>
    <w:uiPriority w:val="99"/>
    <w:semiHidden/>
    <w:unhideWhenUsed/>
    <w:rsid w:val="003761F3"/>
    <w:rPr>
      <w:color w:val="800080" w:themeColor="followedHyperlink"/>
      <w:u w:val="single"/>
    </w:rPr>
  </w:style>
  <w:style w:type="paragraph" w:styleId="BalloonText">
    <w:name w:val="Balloon Text"/>
    <w:basedOn w:val="Normal"/>
    <w:link w:val="BalloonTextChar"/>
    <w:uiPriority w:val="99"/>
    <w:semiHidden/>
    <w:unhideWhenUsed/>
    <w:rsid w:val="003761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1F3"/>
    <w:rPr>
      <w:rFonts w:ascii="Tahoma" w:hAnsi="Tahoma" w:cs="Tahoma"/>
      <w:sz w:val="16"/>
      <w:szCs w:val="16"/>
    </w:rPr>
  </w:style>
  <w:style w:type="character" w:styleId="HTMLCite">
    <w:name w:val="HTML Cite"/>
    <w:basedOn w:val="DefaultParagraphFont"/>
    <w:uiPriority w:val="99"/>
    <w:semiHidden/>
    <w:unhideWhenUsed/>
    <w:rsid w:val="003761F3"/>
    <w:rPr>
      <w:i/>
      <w:iCs/>
    </w:rPr>
  </w:style>
  <w:style w:type="character" w:styleId="Strong">
    <w:name w:val="Strong"/>
    <w:basedOn w:val="DefaultParagraphFont"/>
    <w:uiPriority w:val="22"/>
    <w:qFormat/>
    <w:rsid w:val="009630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678511">
      <w:bodyDiv w:val="1"/>
      <w:marLeft w:val="0"/>
      <w:marRight w:val="0"/>
      <w:marTop w:val="0"/>
      <w:marBottom w:val="0"/>
      <w:divBdr>
        <w:top w:val="none" w:sz="0" w:space="0" w:color="auto"/>
        <w:left w:val="none" w:sz="0" w:space="0" w:color="auto"/>
        <w:bottom w:val="none" w:sz="0" w:space="0" w:color="auto"/>
        <w:right w:val="none" w:sz="0" w:space="0" w:color="auto"/>
      </w:divBdr>
    </w:div>
    <w:div w:id="1000278902">
      <w:bodyDiv w:val="1"/>
      <w:marLeft w:val="0"/>
      <w:marRight w:val="0"/>
      <w:marTop w:val="0"/>
      <w:marBottom w:val="0"/>
      <w:divBdr>
        <w:top w:val="none" w:sz="0" w:space="0" w:color="auto"/>
        <w:left w:val="none" w:sz="0" w:space="0" w:color="auto"/>
        <w:bottom w:val="none" w:sz="0" w:space="0" w:color="auto"/>
        <w:right w:val="none" w:sz="0" w:space="0" w:color="auto"/>
      </w:divBdr>
    </w:div>
    <w:div w:id="1510102330">
      <w:bodyDiv w:val="1"/>
      <w:marLeft w:val="0"/>
      <w:marRight w:val="0"/>
      <w:marTop w:val="0"/>
      <w:marBottom w:val="0"/>
      <w:divBdr>
        <w:top w:val="none" w:sz="0" w:space="0" w:color="auto"/>
        <w:left w:val="none" w:sz="0" w:space="0" w:color="auto"/>
        <w:bottom w:val="none" w:sz="0" w:space="0" w:color="auto"/>
        <w:right w:val="none" w:sz="0" w:space="0" w:color="auto"/>
      </w:divBdr>
    </w:div>
    <w:div w:id="1885830600">
      <w:bodyDiv w:val="1"/>
      <w:marLeft w:val="0"/>
      <w:marRight w:val="0"/>
      <w:marTop w:val="0"/>
      <w:marBottom w:val="0"/>
      <w:divBdr>
        <w:top w:val="none" w:sz="0" w:space="0" w:color="auto"/>
        <w:left w:val="none" w:sz="0" w:space="0" w:color="auto"/>
        <w:bottom w:val="none" w:sz="0" w:space="0" w:color="auto"/>
        <w:right w:val="none" w:sz="0" w:space="0" w:color="auto"/>
      </w:divBdr>
    </w:div>
    <w:div w:id="2030638589">
      <w:bodyDiv w:val="1"/>
      <w:marLeft w:val="0"/>
      <w:marRight w:val="0"/>
      <w:marTop w:val="0"/>
      <w:marBottom w:val="0"/>
      <w:divBdr>
        <w:top w:val="none" w:sz="0" w:space="0" w:color="auto"/>
        <w:left w:val="none" w:sz="0" w:space="0" w:color="auto"/>
        <w:bottom w:val="none" w:sz="0" w:space="0" w:color="auto"/>
        <w:right w:val="none" w:sz="0" w:space="0" w:color="auto"/>
      </w:divBdr>
      <w:divsChild>
        <w:div w:id="720135372">
          <w:marLeft w:val="0"/>
          <w:marRight w:val="0"/>
          <w:marTop w:val="0"/>
          <w:marBottom w:val="0"/>
          <w:divBdr>
            <w:top w:val="none" w:sz="0" w:space="0" w:color="auto"/>
            <w:left w:val="none" w:sz="0" w:space="0" w:color="auto"/>
            <w:bottom w:val="none" w:sz="0" w:space="0" w:color="auto"/>
            <w:right w:val="none" w:sz="0" w:space="0" w:color="auto"/>
          </w:divBdr>
          <w:divsChild>
            <w:div w:id="31197706">
              <w:marLeft w:val="0"/>
              <w:marRight w:val="0"/>
              <w:marTop w:val="0"/>
              <w:marBottom w:val="0"/>
              <w:divBdr>
                <w:top w:val="none" w:sz="0" w:space="0" w:color="auto"/>
                <w:left w:val="none" w:sz="0" w:space="0" w:color="auto"/>
                <w:bottom w:val="none" w:sz="0" w:space="0" w:color="auto"/>
                <w:right w:val="none" w:sz="0" w:space="0" w:color="auto"/>
              </w:divBdr>
              <w:divsChild>
                <w:div w:id="91434938">
                  <w:marLeft w:val="0"/>
                  <w:marRight w:val="0"/>
                  <w:marTop w:val="0"/>
                  <w:marBottom w:val="0"/>
                  <w:divBdr>
                    <w:top w:val="none" w:sz="0" w:space="0" w:color="auto"/>
                    <w:left w:val="none" w:sz="0" w:space="0" w:color="auto"/>
                    <w:bottom w:val="none" w:sz="0" w:space="0" w:color="auto"/>
                    <w:right w:val="none" w:sz="0" w:space="0" w:color="auto"/>
                  </w:divBdr>
                  <w:divsChild>
                    <w:div w:id="586497035">
                      <w:marLeft w:val="0"/>
                      <w:marRight w:val="0"/>
                      <w:marTop w:val="0"/>
                      <w:marBottom w:val="0"/>
                      <w:divBdr>
                        <w:top w:val="none" w:sz="0" w:space="0" w:color="auto"/>
                        <w:left w:val="none" w:sz="0" w:space="0" w:color="auto"/>
                        <w:bottom w:val="none" w:sz="0" w:space="0" w:color="auto"/>
                        <w:right w:val="none" w:sz="0" w:space="0" w:color="auto"/>
                      </w:divBdr>
                      <w:divsChild>
                        <w:div w:id="124394889">
                          <w:marLeft w:val="0"/>
                          <w:marRight w:val="0"/>
                          <w:marTop w:val="0"/>
                          <w:marBottom w:val="0"/>
                          <w:divBdr>
                            <w:top w:val="none" w:sz="0" w:space="0" w:color="auto"/>
                            <w:left w:val="none" w:sz="0" w:space="0" w:color="auto"/>
                            <w:bottom w:val="none" w:sz="0" w:space="0" w:color="auto"/>
                            <w:right w:val="none" w:sz="0" w:space="0" w:color="auto"/>
                          </w:divBdr>
                          <w:divsChild>
                            <w:div w:id="825584935">
                              <w:marLeft w:val="0"/>
                              <w:marRight w:val="0"/>
                              <w:marTop w:val="0"/>
                              <w:marBottom w:val="0"/>
                              <w:divBdr>
                                <w:top w:val="none" w:sz="0" w:space="0" w:color="auto"/>
                                <w:left w:val="none" w:sz="0" w:space="0" w:color="auto"/>
                                <w:bottom w:val="none" w:sz="0" w:space="0" w:color="auto"/>
                                <w:right w:val="none" w:sz="0" w:space="0" w:color="auto"/>
                              </w:divBdr>
                              <w:divsChild>
                                <w:div w:id="1259172116">
                                  <w:marLeft w:val="0"/>
                                  <w:marRight w:val="0"/>
                                  <w:marTop w:val="0"/>
                                  <w:marBottom w:val="0"/>
                                  <w:divBdr>
                                    <w:top w:val="none" w:sz="0" w:space="0" w:color="auto"/>
                                    <w:left w:val="none" w:sz="0" w:space="0" w:color="auto"/>
                                    <w:bottom w:val="none" w:sz="0" w:space="0" w:color="auto"/>
                                    <w:right w:val="none" w:sz="0" w:space="0" w:color="auto"/>
                                  </w:divBdr>
                                  <w:divsChild>
                                    <w:div w:id="538980914">
                                      <w:marLeft w:val="0"/>
                                      <w:marRight w:val="0"/>
                                      <w:marTop w:val="0"/>
                                      <w:marBottom w:val="0"/>
                                      <w:divBdr>
                                        <w:top w:val="none" w:sz="0" w:space="0" w:color="auto"/>
                                        <w:left w:val="none" w:sz="0" w:space="0" w:color="auto"/>
                                        <w:bottom w:val="none" w:sz="0" w:space="0" w:color="auto"/>
                                        <w:right w:val="none" w:sz="0" w:space="0" w:color="auto"/>
                                      </w:divBdr>
                                      <w:divsChild>
                                        <w:div w:id="1562211667">
                                          <w:marLeft w:val="0"/>
                                          <w:marRight w:val="0"/>
                                          <w:marTop w:val="0"/>
                                          <w:marBottom w:val="0"/>
                                          <w:divBdr>
                                            <w:top w:val="none" w:sz="0" w:space="0" w:color="auto"/>
                                            <w:left w:val="none" w:sz="0" w:space="0" w:color="auto"/>
                                            <w:bottom w:val="none" w:sz="0" w:space="0" w:color="auto"/>
                                            <w:right w:val="none" w:sz="0" w:space="0" w:color="auto"/>
                                          </w:divBdr>
                                          <w:divsChild>
                                            <w:div w:id="268243695">
                                              <w:marLeft w:val="0"/>
                                              <w:marRight w:val="0"/>
                                              <w:marTop w:val="0"/>
                                              <w:marBottom w:val="0"/>
                                              <w:divBdr>
                                                <w:top w:val="none" w:sz="0" w:space="0" w:color="auto"/>
                                                <w:left w:val="none" w:sz="0" w:space="0" w:color="auto"/>
                                                <w:bottom w:val="none" w:sz="0" w:space="0" w:color="auto"/>
                                                <w:right w:val="none" w:sz="0" w:space="0" w:color="auto"/>
                                              </w:divBdr>
                                              <w:divsChild>
                                                <w:div w:id="1623074385">
                                                  <w:marLeft w:val="0"/>
                                                  <w:marRight w:val="0"/>
                                                  <w:marTop w:val="0"/>
                                                  <w:marBottom w:val="0"/>
                                                  <w:divBdr>
                                                    <w:top w:val="none" w:sz="0" w:space="0" w:color="auto"/>
                                                    <w:left w:val="none" w:sz="0" w:space="0" w:color="auto"/>
                                                    <w:bottom w:val="none" w:sz="0" w:space="0" w:color="auto"/>
                                                    <w:right w:val="none" w:sz="0" w:space="0" w:color="auto"/>
                                                  </w:divBdr>
                                                  <w:divsChild>
                                                    <w:div w:id="215775553">
                                                      <w:marLeft w:val="0"/>
                                                      <w:marRight w:val="0"/>
                                                      <w:marTop w:val="0"/>
                                                      <w:marBottom w:val="0"/>
                                                      <w:divBdr>
                                                        <w:top w:val="none" w:sz="0" w:space="0" w:color="auto"/>
                                                        <w:left w:val="none" w:sz="0" w:space="0" w:color="auto"/>
                                                        <w:bottom w:val="none" w:sz="0" w:space="0" w:color="auto"/>
                                                        <w:right w:val="none" w:sz="0" w:space="0" w:color="auto"/>
                                                      </w:divBdr>
                                                      <w:divsChild>
                                                        <w:div w:id="1494756702">
                                                          <w:marLeft w:val="0"/>
                                                          <w:marRight w:val="0"/>
                                                          <w:marTop w:val="0"/>
                                                          <w:marBottom w:val="0"/>
                                                          <w:divBdr>
                                                            <w:top w:val="none" w:sz="0" w:space="0" w:color="auto"/>
                                                            <w:left w:val="none" w:sz="0" w:space="0" w:color="auto"/>
                                                            <w:bottom w:val="none" w:sz="0" w:space="0" w:color="auto"/>
                                                            <w:right w:val="none" w:sz="0" w:space="0" w:color="auto"/>
                                                          </w:divBdr>
                                                          <w:divsChild>
                                                            <w:div w:id="2120951936">
                                                              <w:marLeft w:val="0"/>
                                                              <w:marRight w:val="0"/>
                                                              <w:marTop w:val="0"/>
                                                              <w:marBottom w:val="0"/>
                                                              <w:divBdr>
                                                                <w:top w:val="none" w:sz="0" w:space="0" w:color="auto"/>
                                                                <w:left w:val="none" w:sz="0" w:space="0" w:color="auto"/>
                                                                <w:bottom w:val="none" w:sz="0" w:space="0" w:color="auto"/>
                                                                <w:right w:val="none" w:sz="0" w:space="0" w:color="auto"/>
                                                              </w:divBdr>
                                                              <w:divsChild>
                                                                <w:div w:id="458498047">
                                                                  <w:marLeft w:val="0"/>
                                                                  <w:marRight w:val="0"/>
                                                                  <w:marTop w:val="0"/>
                                                                  <w:marBottom w:val="0"/>
                                                                  <w:divBdr>
                                                                    <w:top w:val="none" w:sz="0" w:space="0" w:color="auto"/>
                                                                    <w:left w:val="none" w:sz="0" w:space="0" w:color="auto"/>
                                                                    <w:bottom w:val="none" w:sz="0" w:space="0" w:color="auto"/>
                                                                    <w:right w:val="none" w:sz="0" w:space="0" w:color="auto"/>
                                                                  </w:divBdr>
                                                                  <w:divsChild>
                                                                    <w:div w:id="14674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urts.oregon.gov/OJD/OSCA/cpsd/courtimprovements/access/pages/racialfairness.aspx" TargetMode="External"/><Relationship Id="rId13" Type="http://schemas.openxmlformats.org/officeDocument/2006/relationships/package" Target="embeddings/Microsoft_PowerPoint_Presentation1.pptx"/><Relationship Id="rId18" Type="http://schemas.openxmlformats.org/officeDocument/2006/relationships/image" Target="media/image4.emf"/><Relationship Id="rId3" Type="http://schemas.microsoft.com/office/2007/relationships/stylesWithEffects" Target="stylesWithEffects.xml"/><Relationship Id="rId21" Type="http://schemas.openxmlformats.org/officeDocument/2006/relationships/oleObject" Target="embeddings/oleObject3.bin"/><Relationship Id="rId7" Type="http://schemas.openxmlformats.org/officeDocument/2006/relationships/oleObject" Target="embeddings/oleObject1.bin"/><Relationship Id="rId12" Type="http://schemas.openxmlformats.org/officeDocument/2006/relationships/image" Target="media/image2.emf"/><Relationship Id="rId17" Type="http://schemas.openxmlformats.org/officeDocument/2006/relationships/package" Target="embeddings/Microsoft_Word_Document2.docx"/><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www.usatoday.com/story/news/nation/2014/11/18/ferguson-black-arrest-rates/19043207/" TargetMode="External"/><Relationship Id="rId5" Type="http://schemas.openxmlformats.org/officeDocument/2006/relationships/webSettings" Target="webSettings.xml"/><Relationship Id="rId15" Type="http://schemas.openxmlformats.org/officeDocument/2006/relationships/hyperlink" Target="http://www.kgw.com/story/news/local/2014/12/08/driving-while-black-app-portland-lawyers-kendra-james/20086045/" TargetMode="External"/><Relationship Id="rId23" Type="http://schemas.openxmlformats.org/officeDocument/2006/relationships/theme" Target="theme/theme1.xml"/><Relationship Id="rId10" Type="http://schemas.openxmlformats.org/officeDocument/2006/relationships/hyperlink" Target="http://www.brookings.edu/research/interactives/2015/diversity-explosion"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www.cityofsalem.net/CityCouncil/humanrights/Pages/default.aspx" TargetMode="External"/><Relationship Id="rId14" Type="http://schemas.openxmlformats.org/officeDocument/2006/relationships/hyperlink" Target="http://salempolicefoundation.org/uncategorized/chief-jerry-moore-salem-is-responding-differently/"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2605C249</Template>
  <TotalTime>3</TotalTime>
  <Pages>5</Pages>
  <Words>729</Words>
  <Characters>4157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Oregon Judicial Department</Company>
  <LinksUpToDate>false</LinksUpToDate>
  <CharactersWithSpaces>4877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R. Partridge</dc:creator>
  <cp:lastModifiedBy>Lindsay R. Partridge</cp:lastModifiedBy>
  <cp:revision>4</cp:revision>
  <dcterms:created xsi:type="dcterms:W3CDTF">2015-04-16T00:50:00Z</dcterms:created>
  <dcterms:modified xsi:type="dcterms:W3CDTF">2015-04-16T22:21:00Z</dcterms:modified>
</cp:coreProperties>
</file>