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0F" w:rsidRDefault="00125A89" w:rsidP="004E0D9B">
      <w:r>
        <w:t>IOC 3/31/15 Exhibit 3 Summary Chart of Payments</w:t>
      </w:r>
    </w:p>
    <w:p w:rsidR="00125A89" w:rsidRDefault="00125A89" w:rsidP="004E0D9B"/>
    <w:tbl>
      <w:tblPr>
        <w:tblStyle w:val="TableGrid"/>
        <w:tblW w:w="0" w:type="auto"/>
        <w:tblLook w:val="04A0" w:firstRow="1" w:lastRow="0" w:firstColumn="1" w:lastColumn="0" w:noHBand="0" w:noVBand="1"/>
      </w:tblPr>
      <w:tblGrid>
        <w:gridCol w:w="2389"/>
        <w:gridCol w:w="2456"/>
        <w:gridCol w:w="2367"/>
        <w:gridCol w:w="2364"/>
      </w:tblGrid>
      <w:tr w:rsidR="00125A89" w:rsidRPr="004D7AF1" w:rsidTr="00125A89">
        <w:tc>
          <w:tcPr>
            <w:tcW w:w="2394" w:type="dxa"/>
          </w:tcPr>
          <w:p w:rsidR="00125A89" w:rsidRPr="004D7AF1" w:rsidRDefault="00125A89" w:rsidP="004E0D9B">
            <w:pPr>
              <w:rPr>
                <w:rFonts w:cs="Times New Roman"/>
                <w:sz w:val="56"/>
                <w:szCs w:val="56"/>
              </w:rPr>
            </w:pPr>
            <w:r w:rsidRPr="004D7AF1">
              <w:rPr>
                <w:rFonts w:cs="Times New Roman"/>
                <w:sz w:val="56"/>
                <w:szCs w:val="56"/>
              </w:rPr>
              <w:t>Date Deadbeat Paid</w:t>
            </w:r>
          </w:p>
        </w:tc>
        <w:tc>
          <w:tcPr>
            <w:tcW w:w="2394" w:type="dxa"/>
          </w:tcPr>
          <w:p w:rsidR="00125A89" w:rsidRPr="004D7AF1" w:rsidRDefault="00125A89" w:rsidP="004E0D9B">
            <w:pPr>
              <w:rPr>
                <w:rFonts w:cs="Times New Roman"/>
                <w:sz w:val="56"/>
                <w:szCs w:val="56"/>
              </w:rPr>
            </w:pPr>
            <w:r w:rsidRPr="004D7AF1">
              <w:rPr>
                <w:rFonts w:cs="Times New Roman"/>
                <w:sz w:val="56"/>
                <w:szCs w:val="56"/>
              </w:rPr>
              <w:t>Amount</w:t>
            </w:r>
          </w:p>
        </w:tc>
        <w:tc>
          <w:tcPr>
            <w:tcW w:w="2394" w:type="dxa"/>
          </w:tcPr>
          <w:p w:rsidR="00125A89" w:rsidRPr="004D7AF1" w:rsidRDefault="00125A89" w:rsidP="004E0D9B">
            <w:pPr>
              <w:rPr>
                <w:rFonts w:cs="Times New Roman"/>
                <w:sz w:val="56"/>
                <w:szCs w:val="56"/>
              </w:rPr>
            </w:pPr>
            <w:r w:rsidRPr="004D7AF1">
              <w:rPr>
                <w:rFonts w:cs="Times New Roman"/>
                <w:sz w:val="56"/>
                <w:szCs w:val="56"/>
              </w:rPr>
              <w:t>Loan Balance</w:t>
            </w:r>
          </w:p>
        </w:tc>
        <w:tc>
          <w:tcPr>
            <w:tcW w:w="2394" w:type="dxa"/>
          </w:tcPr>
          <w:p w:rsidR="00125A89" w:rsidRPr="004D7AF1" w:rsidRDefault="00125A89" w:rsidP="004E0D9B">
            <w:pPr>
              <w:rPr>
                <w:rFonts w:cs="Times New Roman"/>
                <w:sz w:val="56"/>
                <w:szCs w:val="56"/>
              </w:rPr>
            </w:pPr>
            <w:r w:rsidRPr="004D7AF1">
              <w:rPr>
                <w:rFonts w:cs="Times New Roman"/>
                <w:sz w:val="56"/>
                <w:szCs w:val="56"/>
              </w:rPr>
              <w:t>Notes</w:t>
            </w:r>
          </w:p>
        </w:tc>
      </w:tr>
      <w:tr w:rsidR="00125A89" w:rsidRPr="004D7AF1" w:rsidTr="00125A89">
        <w:tc>
          <w:tcPr>
            <w:tcW w:w="2394" w:type="dxa"/>
          </w:tcPr>
          <w:p w:rsidR="00125A89" w:rsidRPr="004D7AF1" w:rsidRDefault="004E6784" w:rsidP="004E0D9B">
            <w:pPr>
              <w:rPr>
                <w:rFonts w:cs="Times New Roman"/>
                <w:sz w:val="56"/>
                <w:szCs w:val="56"/>
              </w:rPr>
            </w:pPr>
            <w:r w:rsidRPr="004D7AF1">
              <w:rPr>
                <w:rFonts w:cs="Times New Roman"/>
                <w:sz w:val="56"/>
                <w:szCs w:val="56"/>
              </w:rPr>
              <w:t>6</w:t>
            </w:r>
            <w:r w:rsidR="00125A89" w:rsidRPr="004D7AF1">
              <w:rPr>
                <w:rFonts w:cs="Times New Roman"/>
                <w:sz w:val="56"/>
                <w:szCs w:val="56"/>
              </w:rPr>
              <w:t>/1/14</w:t>
            </w:r>
          </w:p>
        </w:tc>
        <w:tc>
          <w:tcPr>
            <w:tcW w:w="2394" w:type="dxa"/>
          </w:tcPr>
          <w:p w:rsidR="00125A89" w:rsidRPr="004D7AF1" w:rsidRDefault="00233493" w:rsidP="004E0D9B">
            <w:pPr>
              <w:rPr>
                <w:rFonts w:cs="Times New Roman"/>
                <w:sz w:val="56"/>
                <w:szCs w:val="56"/>
              </w:rPr>
            </w:pPr>
            <w:r>
              <w:rPr>
                <w:rFonts w:cs="Times New Roman"/>
                <w:sz w:val="56"/>
                <w:szCs w:val="56"/>
              </w:rPr>
              <w:t>7500.00</w:t>
            </w:r>
          </w:p>
        </w:tc>
        <w:tc>
          <w:tcPr>
            <w:tcW w:w="2394" w:type="dxa"/>
          </w:tcPr>
          <w:p w:rsidR="00125A89" w:rsidRPr="004D7AF1" w:rsidRDefault="00233493" w:rsidP="004E0D9B">
            <w:pPr>
              <w:rPr>
                <w:rFonts w:cs="Times New Roman"/>
                <w:sz w:val="56"/>
                <w:szCs w:val="56"/>
              </w:rPr>
            </w:pPr>
            <w:r>
              <w:rPr>
                <w:rFonts w:cs="Times New Roman"/>
                <w:sz w:val="56"/>
                <w:szCs w:val="56"/>
              </w:rPr>
              <w:t>289,000</w:t>
            </w:r>
          </w:p>
        </w:tc>
        <w:tc>
          <w:tcPr>
            <w:tcW w:w="2394" w:type="dxa"/>
          </w:tcPr>
          <w:p w:rsidR="00125A89" w:rsidRPr="004D7AF1" w:rsidRDefault="00125A89" w:rsidP="004E0D9B">
            <w:pPr>
              <w:rPr>
                <w:rFonts w:cs="Times New Roman"/>
                <w:sz w:val="56"/>
                <w:szCs w:val="56"/>
              </w:rPr>
            </w:pPr>
          </w:p>
        </w:tc>
      </w:tr>
      <w:tr w:rsidR="00125A89" w:rsidRPr="004D7AF1" w:rsidTr="00125A89">
        <w:tc>
          <w:tcPr>
            <w:tcW w:w="2394" w:type="dxa"/>
          </w:tcPr>
          <w:p w:rsidR="00125A89" w:rsidRPr="004D7AF1" w:rsidRDefault="004E6784" w:rsidP="004E0D9B">
            <w:pPr>
              <w:rPr>
                <w:rFonts w:cs="Times New Roman"/>
                <w:sz w:val="56"/>
                <w:szCs w:val="56"/>
              </w:rPr>
            </w:pPr>
            <w:r w:rsidRPr="004D7AF1">
              <w:rPr>
                <w:rFonts w:cs="Times New Roman"/>
                <w:sz w:val="56"/>
                <w:szCs w:val="56"/>
              </w:rPr>
              <w:t>7</w:t>
            </w:r>
            <w:r w:rsidR="00125A89" w:rsidRPr="004D7AF1">
              <w:rPr>
                <w:rFonts w:cs="Times New Roman"/>
                <w:sz w:val="56"/>
                <w:szCs w:val="56"/>
              </w:rPr>
              <w:t>/1/14</w:t>
            </w:r>
          </w:p>
        </w:tc>
        <w:tc>
          <w:tcPr>
            <w:tcW w:w="2394" w:type="dxa"/>
          </w:tcPr>
          <w:p w:rsidR="00125A89" w:rsidRPr="004D7AF1" w:rsidRDefault="00233493" w:rsidP="004E0D9B">
            <w:pPr>
              <w:rPr>
                <w:rFonts w:cs="Times New Roman"/>
                <w:sz w:val="56"/>
                <w:szCs w:val="56"/>
              </w:rPr>
            </w:pPr>
            <w:r>
              <w:rPr>
                <w:rFonts w:cs="Times New Roman"/>
                <w:sz w:val="56"/>
                <w:szCs w:val="56"/>
              </w:rPr>
              <w:t>7500.00</w:t>
            </w:r>
          </w:p>
        </w:tc>
        <w:tc>
          <w:tcPr>
            <w:tcW w:w="2394" w:type="dxa"/>
          </w:tcPr>
          <w:p w:rsidR="00125A89" w:rsidRPr="004D7AF1" w:rsidRDefault="00380DBD" w:rsidP="004E0D9B">
            <w:pPr>
              <w:rPr>
                <w:rFonts w:cs="Times New Roman"/>
                <w:sz w:val="56"/>
                <w:szCs w:val="56"/>
              </w:rPr>
            </w:pPr>
            <w:r>
              <w:rPr>
                <w:rFonts w:cs="Times New Roman"/>
                <w:sz w:val="56"/>
                <w:szCs w:val="56"/>
              </w:rPr>
              <w:t>281,463</w:t>
            </w:r>
          </w:p>
        </w:tc>
        <w:tc>
          <w:tcPr>
            <w:tcW w:w="2394" w:type="dxa"/>
          </w:tcPr>
          <w:p w:rsidR="00125A89" w:rsidRPr="004D7AF1" w:rsidRDefault="00125A89" w:rsidP="004E0D9B">
            <w:pPr>
              <w:rPr>
                <w:rFonts w:cs="Times New Roman"/>
                <w:sz w:val="56"/>
                <w:szCs w:val="56"/>
              </w:rPr>
            </w:pPr>
          </w:p>
        </w:tc>
      </w:tr>
      <w:tr w:rsidR="004E6784" w:rsidRPr="004D7AF1" w:rsidTr="00125A89">
        <w:tc>
          <w:tcPr>
            <w:tcW w:w="2394" w:type="dxa"/>
          </w:tcPr>
          <w:p w:rsidR="004E6784" w:rsidRPr="004D7AF1" w:rsidRDefault="004E6784" w:rsidP="004E0D9B">
            <w:pPr>
              <w:rPr>
                <w:rFonts w:cs="Times New Roman"/>
                <w:sz w:val="56"/>
                <w:szCs w:val="56"/>
              </w:rPr>
            </w:pPr>
            <w:r w:rsidRPr="004D7AF1">
              <w:rPr>
                <w:rFonts w:cs="Times New Roman"/>
                <w:sz w:val="56"/>
                <w:szCs w:val="56"/>
              </w:rPr>
              <w:t>8/1/14</w:t>
            </w:r>
          </w:p>
        </w:tc>
        <w:tc>
          <w:tcPr>
            <w:tcW w:w="2394" w:type="dxa"/>
          </w:tcPr>
          <w:p w:rsidR="004E6784" w:rsidRPr="004D7AF1" w:rsidRDefault="00DA1AA5" w:rsidP="004E0D9B">
            <w:pPr>
              <w:rPr>
                <w:rFonts w:cs="Times New Roman"/>
                <w:sz w:val="56"/>
                <w:szCs w:val="56"/>
              </w:rPr>
            </w:pPr>
            <w:r>
              <w:rPr>
                <w:rFonts w:cs="Times New Roman"/>
                <w:sz w:val="56"/>
                <w:szCs w:val="56"/>
              </w:rPr>
              <w:t>10,00</w:t>
            </w:r>
            <w:r w:rsidR="00233493">
              <w:rPr>
                <w:rFonts w:cs="Times New Roman"/>
                <w:sz w:val="56"/>
                <w:szCs w:val="56"/>
              </w:rPr>
              <w:t>0.00</w:t>
            </w:r>
          </w:p>
        </w:tc>
        <w:tc>
          <w:tcPr>
            <w:tcW w:w="2394" w:type="dxa"/>
          </w:tcPr>
          <w:p w:rsidR="004E6784" w:rsidRPr="004D7AF1" w:rsidRDefault="00DA1AA5" w:rsidP="004E0D9B">
            <w:pPr>
              <w:rPr>
                <w:rFonts w:cs="Times New Roman"/>
                <w:sz w:val="56"/>
                <w:szCs w:val="56"/>
              </w:rPr>
            </w:pPr>
            <w:r>
              <w:rPr>
                <w:rFonts w:cs="Times New Roman"/>
                <w:sz w:val="56"/>
                <w:szCs w:val="56"/>
              </w:rPr>
              <w:t>271,563</w:t>
            </w:r>
          </w:p>
        </w:tc>
        <w:tc>
          <w:tcPr>
            <w:tcW w:w="2394" w:type="dxa"/>
          </w:tcPr>
          <w:p w:rsidR="004E6784" w:rsidRPr="004D7AF1" w:rsidRDefault="004E6784" w:rsidP="004E0D9B">
            <w:pPr>
              <w:rPr>
                <w:rFonts w:cs="Times New Roman"/>
                <w:sz w:val="56"/>
                <w:szCs w:val="56"/>
              </w:rPr>
            </w:pPr>
          </w:p>
        </w:tc>
      </w:tr>
      <w:tr w:rsidR="004E6784" w:rsidRPr="004D7AF1" w:rsidTr="00125A89">
        <w:tc>
          <w:tcPr>
            <w:tcW w:w="2394" w:type="dxa"/>
          </w:tcPr>
          <w:p w:rsidR="004E6784" w:rsidRPr="004D7AF1" w:rsidRDefault="004E6784" w:rsidP="004E0D9B">
            <w:pPr>
              <w:rPr>
                <w:rFonts w:cs="Times New Roman"/>
                <w:sz w:val="56"/>
                <w:szCs w:val="56"/>
              </w:rPr>
            </w:pPr>
            <w:r w:rsidRPr="004D7AF1">
              <w:rPr>
                <w:rFonts w:cs="Times New Roman"/>
                <w:sz w:val="56"/>
                <w:szCs w:val="56"/>
              </w:rPr>
              <w:t>9/1/14</w:t>
            </w:r>
          </w:p>
        </w:tc>
        <w:tc>
          <w:tcPr>
            <w:tcW w:w="2394" w:type="dxa"/>
          </w:tcPr>
          <w:p w:rsidR="004E6784" w:rsidRPr="004D7AF1" w:rsidRDefault="00DA1AA5" w:rsidP="004E0D9B">
            <w:pPr>
              <w:rPr>
                <w:rFonts w:cs="Times New Roman"/>
                <w:sz w:val="56"/>
                <w:szCs w:val="56"/>
              </w:rPr>
            </w:pPr>
            <w:r>
              <w:rPr>
                <w:rFonts w:cs="Times New Roman"/>
                <w:sz w:val="56"/>
                <w:szCs w:val="56"/>
              </w:rPr>
              <w:t>8427.05</w:t>
            </w:r>
          </w:p>
        </w:tc>
        <w:tc>
          <w:tcPr>
            <w:tcW w:w="2394" w:type="dxa"/>
          </w:tcPr>
          <w:p w:rsidR="004E6784" w:rsidRPr="004D7AF1" w:rsidRDefault="00DA1AA5" w:rsidP="004E0D9B">
            <w:pPr>
              <w:rPr>
                <w:rFonts w:cs="Times New Roman"/>
                <w:sz w:val="56"/>
                <w:szCs w:val="56"/>
              </w:rPr>
            </w:pPr>
            <w:r>
              <w:rPr>
                <w:rFonts w:cs="Times New Roman"/>
                <w:sz w:val="56"/>
                <w:szCs w:val="56"/>
              </w:rPr>
              <w:t>263,245</w:t>
            </w:r>
          </w:p>
        </w:tc>
        <w:tc>
          <w:tcPr>
            <w:tcW w:w="2394" w:type="dxa"/>
          </w:tcPr>
          <w:p w:rsidR="004E6784" w:rsidRPr="004D7AF1" w:rsidRDefault="004E6784" w:rsidP="004E0D9B">
            <w:pPr>
              <w:rPr>
                <w:rFonts w:cs="Times New Roman"/>
                <w:sz w:val="56"/>
                <w:szCs w:val="56"/>
              </w:rPr>
            </w:pPr>
          </w:p>
        </w:tc>
      </w:tr>
      <w:tr w:rsidR="00125A89" w:rsidRPr="004D7AF1" w:rsidTr="00125A89">
        <w:tc>
          <w:tcPr>
            <w:tcW w:w="2394" w:type="dxa"/>
          </w:tcPr>
          <w:p w:rsidR="00125A89" w:rsidRPr="004D7AF1" w:rsidRDefault="004E6784" w:rsidP="004E0D9B">
            <w:pPr>
              <w:rPr>
                <w:rFonts w:cs="Times New Roman"/>
                <w:sz w:val="56"/>
                <w:szCs w:val="56"/>
              </w:rPr>
            </w:pPr>
            <w:r w:rsidRPr="004D7AF1">
              <w:rPr>
                <w:rFonts w:cs="Times New Roman"/>
                <w:sz w:val="56"/>
                <w:szCs w:val="56"/>
              </w:rPr>
              <w:t>10/1/14</w:t>
            </w:r>
          </w:p>
        </w:tc>
        <w:tc>
          <w:tcPr>
            <w:tcW w:w="2394" w:type="dxa"/>
          </w:tcPr>
          <w:p w:rsidR="00125A89" w:rsidRPr="004D7AF1" w:rsidRDefault="00233493" w:rsidP="004E0D9B">
            <w:pPr>
              <w:rPr>
                <w:rFonts w:cs="Times New Roman"/>
                <w:sz w:val="56"/>
                <w:szCs w:val="56"/>
              </w:rPr>
            </w:pPr>
            <w:r>
              <w:rPr>
                <w:rFonts w:cs="Times New Roman"/>
                <w:sz w:val="56"/>
                <w:szCs w:val="56"/>
              </w:rPr>
              <w:t>7500</w:t>
            </w:r>
          </w:p>
        </w:tc>
        <w:tc>
          <w:tcPr>
            <w:tcW w:w="2394" w:type="dxa"/>
          </w:tcPr>
          <w:p w:rsidR="00125A89" w:rsidRPr="004D7AF1" w:rsidRDefault="00DA1AA5" w:rsidP="004E0D9B">
            <w:pPr>
              <w:rPr>
                <w:rFonts w:cs="Times New Roman"/>
                <w:sz w:val="56"/>
                <w:szCs w:val="56"/>
              </w:rPr>
            </w:pPr>
            <w:r>
              <w:rPr>
                <w:rFonts w:cs="Times New Roman"/>
                <w:sz w:val="56"/>
                <w:szCs w:val="56"/>
              </w:rPr>
              <w:t>255,845</w:t>
            </w:r>
          </w:p>
        </w:tc>
        <w:tc>
          <w:tcPr>
            <w:tcW w:w="2394" w:type="dxa"/>
          </w:tcPr>
          <w:p w:rsidR="00125A89" w:rsidRPr="004D7AF1" w:rsidRDefault="00125A89" w:rsidP="004E0D9B">
            <w:pPr>
              <w:rPr>
                <w:rFonts w:cs="Times New Roman"/>
                <w:sz w:val="56"/>
                <w:szCs w:val="56"/>
              </w:rPr>
            </w:pPr>
          </w:p>
        </w:tc>
      </w:tr>
      <w:tr w:rsidR="004E6784" w:rsidRPr="004D7AF1" w:rsidTr="00125A89">
        <w:tc>
          <w:tcPr>
            <w:tcW w:w="2394" w:type="dxa"/>
          </w:tcPr>
          <w:p w:rsidR="004E6784" w:rsidRPr="004D7AF1" w:rsidRDefault="004E6784" w:rsidP="004E0D9B">
            <w:pPr>
              <w:rPr>
                <w:rFonts w:cs="Times New Roman"/>
                <w:sz w:val="56"/>
                <w:szCs w:val="56"/>
              </w:rPr>
            </w:pPr>
            <w:r w:rsidRPr="004D7AF1">
              <w:rPr>
                <w:rFonts w:cs="Times New Roman"/>
                <w:sz w:val="56"/>
                <w:szCs w:val="56"/>
              </w:rPr>
              <w:t>11/1/14</w:t>
            </w:r>
          </w:p>
        </w:tc>
        <w:tc>
          <w:tcPr>
            <w:tcW w:w="2394" w:type="dxa"/>
          </w:tcPr>
          <w:p w:rsidR="004E6784" w:rsidRPr="004D7AF1" w:rsidRDefault="00233493" w:rsidP="004E0D9B">
            <w:pPr>
              <w:rPr>
                <w:rFonts w:cs="Times New Roman"/>
                <w:sz w:val="56"/>
                <w:szCs w:val="56"/>
              </w:rPr>
            </w:pPr>
            <w:r>
              <w:rPr>
                <w:rFonts w:cs="Times New Roman"/>
                <w:sz w:val="56"/>
                <w:szCs w:val="56"/>
              </w:rPr>
              <w:t>7500</w:t>
            </w:r>
          </w:p>
        </w:tc>
        <w:tc>
          <w:tcPr>
            <w:tcW w:w="2394" w:type="dxa"/>
          </w:tcPr>
          <w:p w:rsidR="004E6784" w:rsidRPr="004D7AF1" w:rsidRDefault="00DA1AA5" w:rsidP="004E0D9B">
            <w:pPr>
              <w:rPr>
                <w:rFonts w:cs="Times New Roman"/>
                <w:sz w:val="56"/>
                <w:szCs w:val="56"/>
              </w:rPr>
            </w:pPr>
            <w:r>
              <w:rPr>
                <w:rFonts w:cs="Times New Roman"/>
                <w:sz w:val="56"/>
                <w:szCs w:val="56"/>
              </w:rPr>
              <w:t>248,445</w:t>
            </w:r>
          </w:p>
        </w:tc>
        <w:tc>
          <w:tcPr>
            <w:tcW w:w="2394" w:type="dxa"/>
          </w:tcPr>
          <w:p w:rsidR="004E6784" w:rsidRPr="004D7AF1" w:rsidRDefault="004E6784" w:rsidP="004E0D9B">
            <w:pPr>
              <w:rPr>
                <w:rFonts w:cs="Times New Roman"/>
                <w:sz w:val="56"/>
                <w:szCs w:val="56"/>
              </w:rPr>
            </w:pPr>
          </w:p>
        </w:tc>
      </w:tr>
      <w:tr w:rsidR="00233493" w:rsidRPr="004D7AF1" w:rsidTr="00125A89">
        <w:tc>
          <w:tcPr>
            <w:tcW w:w="2394" w:type="dxa"/>
          </w:tcPr>
          <w:p w:rsidR="00233493" w:rsidRPr="004D7AF1" w:rsidRDefault="00233493" w:rsidP="004E0D9B">
            <w:pPr>
              <w:rPr>
                <w:rFonts w:cs="Times New Roman"/>
                <w:sz w:val="56"/>
                <w:szCs w:val="56"/>
              </w:rPr>
            </w:pPr>
            <w:r>
              <w:rPr>
                <w:rFonts w:cs="Times New Roman"/>
                <w:sz w:val="56"/>
                <w:szCs w:val="56"/>
              </w:rPr>
              <w:t>11/1/14</w:t>
            </w:r>
          </w:p>
        </w:tc>
        <w:tc>
          <w:tcPr>
            <w:tcW w:w="2394" w:type="dxa"/>
          </w:tcPr>
          <w:p w:rsidR="00233493" w:rsidRDefault="00233493" w:rsidP="004E0D9B">
            <w:pPr>
              <w:rPr>
                <w:rFonts w:cs="Times New Roman"/>
                <w:sz w:val="56"/>
                <w:szCs w:val="56"/>
              </w:rPr>
            </w:pPr>
            <w:r>
              <w:rPr>
                <w:rFonts w:cs="Times New Roman"/>
                <w:sz w:val="56"/>
                <w:szCs w:val="56"/>
              </w:rPr>
              <w:t>7500</w:t>
            </w:r>
          </w:p>
        </w:tc>
        <w:tc>
          <w:tcPr>
            <w:tcW w:w="2394" w:type="dxa"/>
          </w:tcPr>
          <w:p w:rsidR="00233493" w:rsidRPr="004D7AF1" w:rsidRDefault="00DA1AA5" w:rsidP="004E0D9B">
            <w:pPr>
              <w:rPr>
                <w:rFonts w:cs="Times New Roman"/>
                <w:sz w:val="56"/>
                <w:szCs w:val="56"/>
              </w:rPr>
            </w:pPr>
            <w:r>
              <w:rPr>
                <w:rFonts w:cs="Times New Roman"/>
                <w:sz w:val="56"/>
                <w:szCs w:val="56"/>
              </w:rPr>
              <w:t>241,045</w:t>
            </w:r>
          </w:p>
        </w:tc>
        <w:tc>
          <w:tcPr>
            <w:tcW w:w="2394" w:type="dxa"/>
          </w:tcPr>
          <w:p w:rsidR="00233493" w:rsidRPr="004D7AF1" w:rsidRDefault="00233493" w:rsidP="004E0D9B">
            <w:pPr>
              <w:rPr>
                <w:rFonts w:cs="Times New Roman"/>
                <w:sz w:val="56"/>
                <w:szCs w:val="56"/>
              </w:rPr>
            </w:pPr>
          </w:p>
        </w:tc>
      </w:tr>
      <w:tr w:rsidR="00125A89" w:rsidRPr="004D7AF1" w:rsidTr="00125A89">
        <w:tc>
          <w:tcPr>
            <w:tcW w:w="2394" w:type="dxa"/>
          </w:tcPr>
          <w:p w:rsidR="00125A89" w:rsidRPr="004D7AF1" w:rsidRDefault="00125A89" w:rsidP="004E0D9B">
            <w:pPr>
              <w:rPr>
                <w:rFonts w:cs="Times New Roman"/>
                <w:sz w:val="56"/>
                <w:szCs w:val="56"/>
              </w:rPr>
            </w:pPr>
            <w:r w:rsidRPr="004D7AF1">
              <w:rPr>
                <w:rFonts w:cs="Times New Roman"/>
                <w:sz w:val="56"/>
                <w:szCs w:val="56"/>
              </w:rPr>
              <w:t>12/1/15</w:t>
            </w:r>
          </w:p>
        </w:tc>
        <w:tc>
          <w:tcPr>
            <w:tcW w:w="2394" w:type="dxa"/>
          </w:tcPr>
          <w:p w:rsidR="00125A89" w:rsidRPr="004D7AF1" w:rsidRDefault="00233493" w:rsidP="004E0D9B">
            <w:pPr>
              <w:rPr>
                <w:rFonts w:cs="Times New Roman"/>
                <w:sz w:val="56"/>
                <w:szCs w:val="56"/>
              </w:rPr>
            </w:pPr>
            <w:r>
              <w:rPr>
                <w:rFonts w:cs="Times New Roman"/>
                <w:sz w:val="56"/>
                <w:szCs w:val="56"/>
              </w:rPr>
              <w:t>00</w:t>
            </w:r>
          </w:p>
        </w:tc>
        <w:tc>
          <w:tcPr>
            <w:tcW w:w="2394" w:type="dxa"/>
          </w:tcPr>
          <w:p w:rsidR="00125A89" w:rsidRPr="004D7AF1" w:rsidRDefault="007E1178" w:rsidP="007E1178">
            <w:pPr>
              <w:rPr>
                <w:rFonts w:cs="Times New Roman"/>
                <w:sz w:val="56"/>
                <w:szCs w:val="56"/>
              </w:rPr>
            </w:pPr>
            <w:r>
              <w:rPr>
                <w:rFonts w:cs="Times New Roman"/>
                <w:sz w:val="56"/>
                <w:szCs w:val="56"/>
              </w:rPr>
              <w:t>241,4</w:t>
            </w:r>
            <w:r w:rsidRPr="007E1178">
              <w:rPr>
                <w:rFonts w:cs="Times New Roman"/>
                <w:sz w:val="56"/>
                <w:szCs w:val="56"/>
              </w:rPr>
              <w:t>45</w:t>
            </w:r>
          </w:p>
        </w:tc>
        <w:tc>
          <w:tcPr>
            <w:tcW w:w="2394" w:type="dxa"/>
          </w:tcPr>
          <w:p w:rsidR="00125A89" w:rsidRPr="004D7AF1" w:rsidRDefault="00125A89" w:rsidP="004E0D9B">
            <w:pPr>
              <w:rPr>
                <w:rFonts w:cs="Times New Roman"/>
                <w:sz w:val="56"/>
                <w:szCs w:val="56"/>
              </w:rPr>
            </w:pPr>
          </w:p>
        </w:tc>
      </w:tr>
      <w:tr w:rsidR="00125A89" w:rsidRPr="004D7AF1" w:rsidTr="00125A89">
        <w:tc>
          <w:tcPr>
            <w:tcW w:w="2394" w:type="dxa"/>
          </w:tcPr>
          <w:p w:rsidR="00125A89" w:rsidRPr="004D7AF1" w:rsidRDefault="00125A89" w:rsidP="004E0D9B">
            <w:pPr>
              <w:rPr>
                <w:rFonts w:cs="Times New Roman"/>
                <w:sz w:val="56"/>
                <w:szCs w:val="56"/>
              </w:rPr>
            </w:pPr>
            <w:r w:rsidRPr="004D7AF1">
              <w:rPr>
                <w:rFonts w:cs="Times New Roman"/>
                <w:sz w:val="56"/>
                <w:szCs w:val="56"/>
              </w:rPr>
              <w:t>1/1/15</w:t>
            </w:r>
          </w:p>
        </w:tc>
        <w:tc>
          <w:tcPr>
            <w:tcW w:w="2394" w:type="dxa"/>
          </w:tcPr>
          <w:p w:rsidR="00125A89" w:rsidRPr="004D7AF1" w:rsidRDefault="00233493" w:rsidP="004E0D9B">
            <w:pPr>
              <w:rPr>
                <w:rFonts w:cs="Times New Roman"/>
                <w:sz w:val="56"/>
                <w:szCs w:val="56"/>
              </w:rPr>
            </w:pPr>
            <w:r>
              <w:rPr>
                <w:rFonts w:cs="Times New Roman"/>
                <w:sz w:val="56"/>
                <w:szCs w:val="56"/>
              </w:rPr>
              <w:t>zero</w:t>
            </w:r>
          </w:p>
        </w:tc>
        <w:tc>
          <w:tcPr>
            <w:tcW w:w="2394" w:type="dxa"/>
          </w:tcPr>
          <w:p w:rsidR="00125A89" w:rsidRPr="004D7AF1" w:rsidRDefault="007E1178" w:rsidP="007E1178">
            <w:pPr>
              <w:rPr>
                <w:rFonts w:cs="Times New Roman"/>
                <w:sz w:val="56"/>
                <w:szCs w:val="56"/>
              </w:rPr>
            </w:pPr>
            <w:r w:rsidRPr="007E1178">
              <w:rPr>
                <w:rFonts w:cs="Times New Roman"/>
                <w:sz w:val="56"/>
                <w:szCs w:val="56"/>
              </w:rPr>
              <w:t>241,</w:t>
            </w:r>
            <w:r>
              <w:rPr>
                <w:rFonts w:cs="Times New Roman"/>
                <w:sz w:val="56"/>
                <w:szCs w:val="56"/>
              </w:rPr>
              <w:t>8</w:t>
            </w:r>
            <w:r w:rsidRPr="007E1178">
              <w:rPr>
                <w:rFonts w:cs="Times New Roman"/>
                <w:sz w:val="56"/>
                <w:szCs w:val="56"/>
              </w:rPr>
              <w:t>45</w:t>
            </w:r>
          </w:p>
        </w:tc>
        <w:tc>
          <w:tcPr>
            <w:tcW w:w="2394" w:type="dxa"/>
          </w:tcPr>
          <w:p w:rsidR="00125A89" w:rsidRPr="004D7AF1" w:rsidRDefault="00E76EFD" w:rsidP="004E0D9B">
            <w:pPr>
              <w:rPr>
                <w:rFonts w:cs="Times New Roman"/>
                <w:sz w:val="56"/>
                <w:szCs w:val="56"/>
              </w:rPr>
            </w:pPr>
            <w:r>
              <w:rPr>
                <w:rFonts w:cs="Times New Roman"/>
                <w:sz w:val="56"/>
                <w:szCs w:val="56"/>
              </w:rPr>
              <w:t>Default</w:t>
            </w:r>
          </w:p>
        </w:tc>
      </w:tr>
      <w:tr w:rsidR="00125A89" w:rsidRPr="004D7AF1" w:rsidTr="00125A89">
        <w:tc>
          <w:tcPr>
            <w:tcW w:w="2394" w:type="dxa"/>
          </w:tcPr>
          <w:p w:rsidR="00125A89" w:rsidRPr="004D7AF1" w:rsidRDefault="00125A89" w:rsidP="004E0D9B">
            <w:pPr>
              <w:rPr>
                <w:rFonts w:cs="Times New Roman"/>
                <w:sz w:val="56"/>
                <w:szCs w:val="56"/>
              </w:rPr>
            </w:pPr>
            <w:r w:rsidRPr="004D7AF1">
              <w:rPr>
                <w:rFonts w:cs="Times New Roman"/>
                <w:sz w:val="56"/>
                <w:szCs w:val="56"/>
              </w:rPr>
              <w:t>2/1/15</w:t>
            </w:r>
          </w:p>
        </w:tc>
        <w:tc>
          <w:tcPr>
            <w:tcW w:w="2394" w:type="dxa"/>
          </w:tcPr>
          <w:p w:rsidR="00125A89" w:rsidRPr="004D7AF1" w:rsidRDefault="00233493" w:rsidP="004E0D9B">
            <w:pPr>
              <w:rPr>
                <w:rFonts w:cs="Times New Roman"/>
                <w:sz w:val="56"/>
                <w:szCs w:val="56"/>
              </w:rPr>
            </w:pPr>
            <w:r>
              <w:rPr>
                <w:rFonts w:cs="Times New Roman"/>
                <w:sz w:val="56"/>
                <w:szCs w:val="56"/>
              </w:rPr>
              <w:t>Nothing</w:t>
            </w:r>
          </w:p>
        </w:tc>
        <w:tc>
          <w:tcPr>
            <w:tcW w:w="2394" w:type="dxa"/>
          </w:tcPr>
          <w:p w:rsidR="00125A89" w:rsidRPr="004D7AF1" w:rsidRDefault="007E1178" w:rsidP="007E1178">
            <w:pPr>
              <w:rPr>
                <w:rFonts w:cs="Times New Roman"/>
                <w:sz w:val="56"/>
                <w:szCs w:val="56"/>
              </w:rPr>
            </w:pPr>
            <w:r w:rsidRPr="007E1178">
              <w:rPr>
                <w:rFonts w:cs="Times New Roman"/>
                <w:sz w:val="56"/>
                <w:szCs w:val="56"/>
              </w:rPr>
              <w:t>24</w:t>
            </w:r>
            <w:r>
              <w:rPr>
                <w:rFonts w:cs="Times New Roman"/>
                <w:sz w:val="56"/>
                <w:szCs w:val="56"/>
              </w:rPr>
              <w:t>2</w:t>
            </w:r>
            <w:r w:rsidRPr="007E1178">
              <w:rPr>
                <w:rFonts w:cs="Times New Roman"/>
                <w:sz w:val="56"/>
                <w:szCs w:val="56"/>
              </w:rPr>
              <w:t>,045</w:t>
            </w:r>
          </w:p>
        </w:tc>
        <w:tc>
          <w:tcPr>
            <w:tcW w:w="2394" w:type="dxa"/>
          </w:tcPr>
          <w:p w:rsidR="00125A89" w:rsidRPr="004D7AF1" w:rsidRDefault="00E76EFD" w:rsidP="004E0D9B">
            <w:pPr>
              <w:rPr>
                <w:rFonts w:cs="Times New Roman"/>
                <w:sz w:val="56"/>
                <w:szCs w:val="56"/>
              </w:rPr>
            </w:pPr>
            <w:r>
              <w:rPr>
                <w:rFonts w:cs="Times New Roman"/>
                <w:sz w:val="56"/>
                <w:szCs w:val="56"/>
              </w:rPr>
              <w:t>Refuses</w:t>
            </w:r>
          </w:p>
        </w:tc>
      </w:tr>
      <w:tr w:rsidR="00125A89" w:rsidRPr="004D7AF1" w:rsidTr="00125A89">
        <w:tc>
          <w:tcPr>
            <w:tcW w:w="2394" w:type="dxa"/>
          </w:tcPr>
          <w:p w:rsidR="00125A89" w:rsidRPr="004D7AF1" w:rsidRDefault="00125A89" w:rsidP="004E0D9B">
            <w:pPr>
              <w:rPr>
                <w:rFonts w:cs="Times New Roman"/>
                <w:sz w:val="56"/>
                <w:szCs w:val="56"/>
              </w:rPr>
            </w:pPr>
            <w:r w:rsidRPr="004D7AF1">
              <w:rPr>
                <w:rFonts w:cs="Times New Roman"/>
                <w:sz w:val="56"/>
                <w:szCs w:val="56"/>
              </w:rPr>
              <w:t>3/1/15</w:t>
            </w:r>
          </w:p>
        </w:tc>
        <w:tc>
          <w:tcPr>
            <w:tcW w:w="2394" w:type="dxa"/>
          </w:tcPr>
          <w:p w:rsidR="00125A89" w:rsidRPr="004D7AF1" w:rsidRDefault="00233493" w:rsidP="004E0D9B">
            <w:pPr>
              <w:rPr>
                <w:rFonts w:cs="Times New Roman"/>
                <w:sz w:val="56"/>
                <w:szCs w:val="56"/>
              </w:rPr>
            </w:pPr>
            <w:r>
              <w:rPr>
                <w:rFonts w:cs="Times New Roman"/>
                <w:sz w:val="56"/>
                <w:szCs w:val="56"/>
              </w:rPr>
              <w:t>Nada</w:t>
            </w:r>
          </w:p>
        </w:tc>
        <w:tc>
          <w:tcPr>
            <w:tcW w:w="2394" w:type="dxa"/>
          </w:tcPr>
          <w:p w:rsidR="00125A89" w:rsidRPr="004D7AF1" w:rsidRDefault="007E1178" w:rsidP="007E1178">
            <w:pPr>
              <w:rPr>
                <w:rFonts w:cs="Times New Roman"/>
                <w:sz w:val="56"/>
                <w:szCs w:val="56"/>
              </w:rPr>
            </w:pPr>
            <w:r w:rsidRPr="007E1178">
              <w:rPr>
                <w:rFonts w:cs="Times New Roman"/>
                <w:sz w:val="56"/>
                <w:szCs w:val="56"/>
              </w:rPr>
              <w:t>24</w:t>
            </w:r>
            <w:r>
              <w:rPr>
                <w:rFonts w:cs="Times New Roman"/>
                <w:sz w:val="56"/>
                <w:szCs w:val="56"/>
              </w:rPr>
              <w:t>3</w:t>
            </w:r>
            <w:r w:rsidRPr="007E1178">
              <w:rPr>
                <w:rFonts w:cs="Times New Roman"/>
                <w:sz w:val="56"/>
                <w:szCs w:val="56"/>
              </w:rPr>
              <w:t>,</w:t>
            </w:r>
            <w:r>
              <w:rPr>
                <w:rFonts w:cs="Times New Roman"/>
                <w:sz w:val="56"/>
                <w:szCs w:val="56"/>
              </w:rPr>
              <w:t>3</w:t>
            </w:r>
            <w:r w:rsidRPr="007E1178">
              <w:rPr>
                <w:rFonts w:cs="Times New Roman"/>
                <w:sz w:val="56"/>
                <w:szCs w:val="56"/>
              </w:rPr>
              <w:t>45</w:t>
            </w:r>
          </w:p>
        </w:tc>
        <w:tc>
          <w:tcPr>
            <w:tcW w:w="2394" w:type="dxa"/>
          </w:tcPr>
          <w:p w:rsidR="00125A89" w:rsidRPr="004D7AF1" w:rsidRDefault="00E76EFD" w:rsidP="004E0D9B">
            <w:pPr>
              <w:rPr>
                <w:rFonts w:cs="Times New Roman"/>
                <w:sz w:val="56"/>
                <w:szCs w:val="56"/>
              </w:rPr>
            </w:pPr>
            <w:r>
              <w:rPr>
                <w:rFonts w:cs="Times New Roman"/>
                <w:sz w:val="56"/>
                <w:szCs w:val="56"/>
              </w:rPr>
              <w:t>Done</w:t>
            </w:r>
          </w:p>
        </w:tc>
      </w:tr>
      <w:tr w:rsidR="00125A89" w:rsidRPr="004D7AF1" w:rsidTr="00125A89">
        <w:tc>
          <w:tcPr>
            <w:tcW w:w="2394" w:type="dxa"/>
          </w:tcPr>
          <w:p w:rsidR="00125A89" w:rsidRPr="004D7AF1" w:rsidRDefault="00125A89" w:rsidP="004E0D9B">
            <w:pPr>
              <w:rPr>
                <w:rFonts w:cs="Times New Roman"/>
                <w:sz w:val="56"/>
                <w:szCs w:val="56"/>
              </w:rPr>
            </w:pPr>
            <w:r w:rsidRPr="004D7AF1">
              <w:rPr>
                <w:rFonts w:cs="Times New Roman"/>
                <w:sz w:val="56"/>
                <w:szCs w:val="56"/>
              </w:rPr>
              <w:t>4/1/15</w:t>
            </w:r>
          </w:p>
        </w:tc>
        <w:tc>
          <w:tcPr>
            <w:tcW w:w="2394" w:type="dxa"/>
          </w:tcPr>
          <w:p w:rsidR="00125A89" w:rsidRPr="004D7AF1" w:rsidRDefault="00233493" w:rsidP="004E0D9B">
            <w:pPr>
              <w:rPr>
                <w:rFonts w:cs="Times New Roman"/>
                <w:sz w:val="56"/>
                <w:szCs w:val="56"/>
              </w:rPr>
            </w:pPr>
            <w:r>
              <w:rPr>
                <w:rFonts w:cs="Times New Roman"/>
                <w:sz w:val="56"/>
                <w:szCs w:val="56"/>
              </w:rPr>
              <w:t>Zip</w:t>
            </w:r>
          </w:p>
        </w:tc>
        <w:tc>
          <w:tcPr>
            <w:tcW w:w="2394" w:type="dxa"/>
          </w:tcPr>
          <w:p w:rsidR="00125A89" w:rsidRPr="004D7AF1" w:rsidRDefault="007E1178" w:rsidP="00282FFD">
            <w:pPr>
              <w:rPr>
                <w:rFonts w:cs="Times New Roman"/>
                <w:sz w:val="56"/>
                <w:szCs w:val="56"/>
              </w:rPr>
            </w:pPr>
            <w:r w:rsidRPr="007E1178">
              <w:rPr>
                <w:rFonts w:cs="Times New Roman"/>
                <w:sz w:val="56"/>
                <w:szCs w:val="56"/>
              </w:rPr>
              <w:t>24</w:t>
            </w:r>
            <w:r>
              <w:rPr>
                <w:rFonts w:cs="Times New Roman"/>
                <w:sz w:val="56"/>
                <w:szCs w:val="56"/>
              </w:rPr>
              <w:t>3</w:t>
            </w:r>
            <w:r w:rsidRPr="007E1178">
              <w:rPr>
                <w:rFonts w:cs="Times New Roman"/>
                <w:sz w:val="56"/>
                <w:szCs w:val="56"/>
              </w:rPr>
              <w:t>,</w:t>
            </w:r>
            <w:r w:rsidR="00282FFD">
              <w:rPr>
                <w:rFonts w:cs="Times New Roman"/>
                <w:sz w:val="56"/>
                <w:szCs w:val="56"/>
              </w:rPr>
              <w:t>6</w:t>
            </w:r>
            <w:r w:rsidRPr="007E1178">
              <w:rPr>
                <w:rFonts w:cs="Times New Roman"/>
                <w:sz w:val="56"/>
                <w:szCs w:val="56"/>
              </w:rPr>
              <w:t>45</w:t>
            </w:r>
          </w:p>
        </w:tc>
        <w:tc>
          <w:tcPr>
            <w:tcW w:w="2394" w:type="dxa"/>
          </w:tcPr>
          <w:p w:rsidR="00125A89" w:rsidRPr="004D7AF1" w:rsidRDefault="00E76EFD" w:rsidP="004E0D9B">
            <w:pPr>
              <w:rPr>
                <w:rFonts w:cs="Times New Roman"/>
                <w:sz w:val="56"/>
                <w:szCs w:val="56"/>
              </w:rPr>
            </w:pPr>
            <w:r>
              <w:rPr>
                <w:rFonts w:cs="Times New Roman"/>
                <w:sz w:val="56"/>
                <w:szCs w:val="56"/>
              </w:rPr>
              <w:t>Crush him</w:t>
            </w:r>
          </w:p>
        </w:tc>
      </w:tr>
    </w:tbl>
    <w:p w:rsidR="004E3B3A" w:rsidRDefault="004E3B3A" w:rsidP="004E0D9B"/>
    <w:p w:rsidR="004E3B3A" w:rsidRDefault="004E3B3A">
      <w:r>
        <w:br w:type="page"/>
      </w:r>
    </w:p>
    <w:p w:rsidR="00125A89" w:rsidRDefault="004E3B3A" w:rsidP="004E0D9B">
      <w:r>
        <w:t>Script</w:t>
      </w:r>
    </w:p>
    <w:p w:rsidR="004E3B3A" w:rsidRDefault="004E3B3A" w:rsidP="004E0D9B"/>
    <w:p w:rsidR="004E3B3A" w:rsidRDefault="004E3B3A" w:rsidP="004E0D9B">
      <w:r>
        <w:t>Creditor Attorney/Lanier</w:t>
      </w:r>
    </w:p>
    <w:p w:rsidR="004E3B3A" w:rsidRDefault="004E3B3A" w:rsidP="004E0D9B"/>
    <w:p w:rsidR="004E3B3A" w:rsidRDefault="004E3B3A" w:rsidP="004E0D9B">
      <w:r>
        <w:tab/>
        <w:t>We offer Exhibit 3, a chart summarizing the payments received most recently as well as showing the 4 payments missed.</w:t>
      </w:r>
    </w:p>
    <w:p w:rsidR="004E3B3A" w:rsidRDefault="004E3B3A" w:rsidP="004E0D9B"/>
    <w:p w:rsidR="004E3B3A" w:rsidRDefault="004E3B3A" w:rsidP="004E0D9B">
      <w:r>
        <w:t>Debtor Lawyer/Hughes</w:t>
      </w:r>
    </w:p>
    <w:p w:rsidR="004E3B3A" w:rsidRDefault="004E3B3A" w:rsidP="004E0D9B"/>
    <w:p w:rsidR="004E3B3A" w:rsidRDefault="004E3B3A" w:rsidP="004E0D9B">
      <w:r>
        <w:tab/>
        <w:t>Objection your honor, it lacks foundation</w:t>
      </w:r>
    </w:p>
    <w:p w:rsidR="004E3B3A" w:rsidRDefault="004E3B3A" w:rsidP="004E0D9B"/>
    <w:p w:rsidR="004E3B3A" w:rsidRPr="004E3B3A" w:rsidRDefault="004E3B3A" w:rsidP="004E3B3A">
      <w:r w:rsidRPr="004E3B3A">
        <w:t>Creditor Attorney/Lanier</w:t>
      </w:r>
    </w:p>
    <w:p w:rsidR="004E3B3A" w:rsidRDefault="004E3B3A" w:rsidP="004E0D9B"/>
    <w:p w:rsidR="004E3B3A" w:rsidRDefault="004E3B3A" w:rsidP="004E0D9B">
      <w:r>
        <w:tab/>
        <w:t>The underlying pay history has already been introduced into evidence.  Summary should be admitted.</w:t>
      </w:r>
    </w:p>
    <w:p w:rsidR="004E3B3A" w:rsidRDefault="004E3B3A" w:rsidP="004E0D9B"/>
    <w:p w:rsidR="004E3B3A" w:rsidRPr="004E3B3A" w:rsidRDefault="004E3B3A" w:rsidP="004E3B3A">
      <w:r w:rsidRPr="004E3B3A">
        <w:t>Debtor Lawyer/Hughes</w:t>
      </w:r>
    </w:p>
    <w:p w:rsidR="004E3B3A" w:rsidRDefault="004E3B3A" w:rsidP="004E0D9B"/>
    <w:p w:rsidR="004E3B3A" w:rsidRDefault="004E3B3A" w:rsidP="004E0D9B">
      <w:r>
        <w:tab/>
        <w:t xml:space="preserve">But the underlying actual documents supporting the </w:t>
      </w:r>
      <w:r w:rsidR="002E28AB">
        <w:t>pay history have not been admitted, nor have they been made available for inspection before the hearing?</w:t>
      </w:r>
    </w:p>
    <w:p w:rsidR="002E28AB" w:rsidRDefault="002E28AB" w:rsidP="004E0D9B"/>
    <w:p w:rsidR="002E28AB" w:rsidRPr="002E28AB" w:rsidRDefault="002E28AB" w:rsidP="002E28AB">
      <w:r w:rsidRPr="002E28AB">
        <w:t>Creditor Attorney/Lanier</w:t>
      </w:r>
    </w:p>
    <w:p w:rsidR="002E28AB" w:rsidRDefault="002E28AB" w:rsidP="004E0D9B"/>
    <w:p w:rsidR="002E28AB" w:rsidRDefault="002E28AB" w:rsidP="004E0D9B">
      <w:r>
        <w:tab/>
        <w:t>Not true—the underlying documents supporting the pay history are the checks the debtor wrote and mailed in, so the debtor cannot complain.</w:t>
      </w:r>
    </w:p>
    <w:p w:rsidR="002E28AB" w:rsidRDefault="002E28AB" w:rsidP="004E0D9B"/>
    <w:p w:rsidR="002E28AB" w:rsidRPr="002E28AB" w:rsidRDefault="002E28AB" w:rsidP="002E28AB">
      <w:r w:rsidRPr="002E28AB">
        <w:t>Debtor Lawyer/Hughes</w:t>
      </w:r>
    </w:p>
    <w:p w:rsidR="002E28AB" w:rsidRDefault="002E28AB" w:rsidP="004E0D9B"/>
    <w:p w:rsidR="002E28AB" w:rsidRDefault="002E28AB" w:rsidP="004E0D9B">
      <w:r>
        <w:tab/>
        <w:t xml:space="preserve">On the contrary, they have not only the actual checks processed and in their file, but they also have other documents including tax </w:t>
      </w:r>
      <w:r w:rsidR="007C558D">
        <w:t>statements</w:t>
      </w:r>
      <w:r>
        <w:t xml:space="preserve"> and other charges reflected on the pay history.</w:t>
      </w:r>
    </w:p>
    <w:p w:rsidR="007C558D" w:rsidRDefault="007C558D" w:rsidP="004E0D9B"/>
    <w:p w:rsidR="007C558D" w:rsidRDefault="007C558D" w:rsidP="004E0D9B">
      <w:r>
        <w:tab/>
        <w:t>The chart has also not been proven who prepped it, and we be given the chance to cross examine.</w:t>
      </w:r>
    </w:p>
    <w:p w:rsidR="002E28AB" w:rsidRDefault="002E28AB" w:rsidP="004E0D9B"/>
    <w:p w:rsidR="002E28AB" w:rsidRPr="002E28AB" w:rsidRDefault="002E28AB" w:rsidP="002E28AB">
      <w:r w:rsidRPr="002E28AB">
        <w:t>Creditor Attorney/Lanier</w:t>
      </w:r>
    </w:p>
    <w:p w:rsidR="002E28AB" w:rsidRDefault="002E28AB" w:rsidP="004E0D9B"/>
    <w:p w:rsidR="002E28AB" w:rsidRDefault="002E28AB" w:rsidP="004E0D9B">
      <w:r>
        <w:tab/>
      </w:r>
      <w:proofErr w:type="gramStart"/>
      <w:r>
        <w:t>Those are immaterial to the bottom line here—goes</w:t>
      </w:r>
      <w:proofErr w:type="gramEnd"/>
      <w:r>
        <w:t xml:space="preserve"> to the weight if anything.</w:t>
      </w:r>
    </w:p>
    <w:p w:rsidR="002E28AB" w:rsidRDefault="002E28AB" w:rsidP="004E0D9B"/>
    <w:p w:rsidR="002E28AB" w:rsidRDefault="002E28AB" w:rsidP="004E0D9B"/>
    <w:p w:rsidR="002E28AB" w:rsidRPr="002E28AB" w:rsidRDefault="002E28AB" w:rsidP="002E28AB">
      <w:r w:rsidRPr="002E28AB">
        <w:t>Debtor Lawyer/Hughes</w:t>
      </w:r>
    </w:p>
    <w:p w:rsidR="002E28AB" w:rsidRDefault="002E28AB" w:rsidP="004E0D9B"/>
    <w:p w:rsidR="002E28AB" w:rsidRDefault="002E28AB" w:rsidP="004E0D9B">
      <w:r>
        <w:tab/>
        <w:t xml:space="preserve">There is another reason to not admit this “chart”—it is prejudicial and defames my client the debtor by referencing him as a “deadbeat” </w:t>
      </w:r>
      <w:r w:rsidR="00903102">
        <w:t xml:space="preserve"> and using terms like “zilch”, nada, zip, and it even threatens him by saying “crush him”.</w:t>
      </w:r>
    </w:p>
    <w:p w:rsidR="00903102" w:rsidRDefault="00903102" w:rsidP="004E0D9B"/>
    <w:p w:rsidR="00F835E9" w:rsidRPr="00F835E9" w:rsidRDefault="00F835E9" w:rsidP="00F835E9">
      <w:r w:rsidRPr="00F835E9">
        <w:t>Creditor Attorney/Lanier</w:t>
      </w:r>
    </w:p>
    <w:p w:rsidR="00903102" w:rsidRDefault="00903102" w:rsidP="004E0D9B"/>
    <w:p w:rsidR="00F835E9" w:rsidRDefault="00F835E9" w:rsidP="00F835E9">
      <w:pPr>
        <w:ind w:firstLine="720"/>
        <w:rPr>
          <w:lang w:val="en"/>
        </w:rPr>
      </w:pPr>
      <w:r>
        <w:t>Well the truth is a defense here because the debtor is a deadbeat.  Google defines deadbeat:  “</w:t>
      </w:r>
      <w:r w:rsidRPr="00F835E9">
        <w:rPr>
          <w:lang w:val="en"/>
        </w:rPr>
        <w:t>a person who tries to evade paying debts.</w:t>
      </w:r>
      <w:r>
        <w:rPr>
          <w:lang w:val="en"/>
        </w:rPr>
        <w:t>”</w:t>
      </w:r>
    </w:p>
    <w:p w:rsidR="00755D34" w:rsidRDefault="00755D34" w:rsidP="00F835E9">
      <w:pPr>
        <w:ind w:firstLine="720"/>
        <w:rPr>
          <w:lang w:val="en"/>
        </w:rPr>
      </w:pPr>
    </w:p>
    <w:p w:rsidR="00755D34" w:rsidRPr="00F835E9" w:rsidRDefault="00755D34" w:rsidP="00F835E9">
      <w:pPr>
        <w:ind w:firstLine="720"/>
        <w:rPr>
          <w:lang w:val="en"/>
        </w:rPr>
      </w:pPr>
      <w:r>
        <w:rPr>
          <w:lang w:val="en"/>
        </w:rPr>
        <w:t>As for “zilch” and “zip” they obviously mean we got “</w:t>
      </w:r>
      <w:proofErr w:type="spellStart"/>
      <w:r>
        <w:rPr>
          <w:lang w:val="en"/>
        </w:rPr>
        <w:t>nuthin</w:t>
      </w:r>
      <w:proofErr w:type="spellEnd"/>
      <w:r>
        <w:rPr>
          <w:lang w:val="en"/>
        </w:rPr>
        <w:t xml:space="preserve">”.  </w:t>
      </w:r>
    </w:p>
    <w:p w:rsidR="00F835E9" w:rsidRDefault="00F835E9" w:rsidP="004E0D9B"/>
    <w:p w:rsidR="00F835E9" w:rsidRDefault="00F835E9" w:rsidP="004E0D9B"/>
    <w:p w:rsidR="00AA758D" w:rsidRPr="00AA758D" w:rsidRDefault="00AA758D" w:rsidP="00AA758D">
      <w:r w:rsidRPr="00AA758D">
        <w:t>Debtor Lawyer/Hughes</w:t>
      </w:r>
    </w:p>
    <w:p w:rsidR="00F835E9" w:rsidRDefault="00F835E9" w:rsidP="004E0D9B"/>
    <w:p w:rsidR="00AA758D" w:rsidRDefault="00AA758D" w:rsidP="004E0D9B">
      <w:r>
        <w:tab/>
        <w:t xml:space="preserve">The choice of these words is improper—even the definition does not really fit because it refers to someone “trying” to evade payment—as the evidence shows there was an effort made to pay, and that will be shown when we talk about Exhibit 4 next.  </w:t>
      </w:r>
    </w:p>
    <w:p w:rsidR="002E28AB" w:rsidRDefault="002E28AB" w:rsidP="004E0D9B"/>
    <w:p w:rsidR="00997176" w:rsidRDefault="00997176" w:rsidP="004E0D9B">
      <w:r>
        <w:t>ISSUES</w:t>
      </w:r>
    </w:p>
    <w:p w:rsidR="00997176" w:rsidRDefault="00997176" w:rsidP="004E0D9B"/>
    <w:p w:rsidR="00997176" w:rsidRDefault="00997176" w:rsidP="00997176">
      <w:pPr>
        <w:numPr>
          <w:ilvl w:val="0"/>
          <w:numId w:val="3"/>
        </w:numPr>
      </w:pPr>
      <w:r w:rsidRPr="00997176">
        <w:t>Is the chart admissible?</w:t>
      </w:r>
    </w:p>
    <w:p w:rsidR="00997176" w:rsidRDefault="00997176" w:rsidP="00997176"/>
    <w:p w:rsidR="007E1A39" w:rsidRDefault="00637219" w:rsidP="00997176">
      <w:r w:rsidRPr="00637219">
        <w:t>In Re: INTERNATIONAL MANAGEMENT ASSOCIATES, LLC,</w:t>
      </w:r>
      <w:r>
        <w:t xml:space="preserve"> 3/19/2015 11</w:t>
      </w:r>
      <w:r w:rsidRPr="00637219">
        <w:rPr>
          <w:vertAlign w:val="superscript"/>
        </w:rPr>
        <w:t>th</w:t>
      </w:r>
      <w:r>
        <w:t xml:space="preserve"> Circuit</w:t>
      </w:r>
    </w:p>
    <w:p w:rsidR="00637219" w:rsidRDefault="00637219" w:rsidP="00997176"/>
    <w:p w:rsidR="00637219" w:rsidRDefault="00637219" w:rsidP="00997176">
      <w:r>
        <w:tab/>
        <w:t xml:space="preserve">Bankruptcy court admitted summary without admitting underlying documents on which it was based, and allowed the trial court to find a Ponzi scheme.  On appeal the debtor argued the summary was improper because the underlying documents not admitted were also inadmissible hearsay.  The appeals court affirmed the admission, finding the trial court properly admitted the summary was supported by admissible back up if it was offered under (i) Rule 807, the residual exception to the hearsay rule, (ii) as 803(6) business records, meaning authenticity was proved and </w:t>
      </w:r>
      <w:r w:rsidR="00BB504E">
        <w:t xml:space="preserve">that they were business records since they were seized when the trustee took over and they were consistent with his interviews of the debtor principals.  </w:t>
      </w:r>
    </w:p>
    <w:p w:rsidR="00997176" w:rsidRDefault="00997176" w:rsidP="00997176"/>
    <w:p w:rsidR="00997176" w:rsidRPr="00997176" w:rsidRDefault="00997176" w:rsidP="00997176">
      <w:pPr>
        <w:numPr>
          <w:ilvl w:val="0"/>
          <w:numId w:val="3"/>
        </w:numPr>
      </w:pPr>
      <w:r w:rsidRPr="00997176">
        <w:t>Would the chart be admissible without the pay history also being admitted into evidence, assuming that the Creditor’s corporate representative testified that he had reviewed the account records, and that the chart accurately recited the four payments missing?</w:t>
      </w:r>
    </w:p>
    <w:p w:rsidR="00997176" w:rsidRDefault="00997176" w:rsidP="004E0D9B"/>
    <w:p w:rsidR="00600071" w:rsidRDefault="00600071" w:rsidP="004E0D9B"/>
    <w:p w:rsidR="00600071" w:rsidRPr="00600071" w:rsidRDefault="00600071" w:rsidP="00600071">
      <w:proofErr w:type="gramStart"/>
      <w:r w:rsidRPr="00600071">
        <w:t>FRE 1006.</w:t>
      </w:r>
      <w:proofErr w:type="gramEnd"/>
      <w:r w:rsidRPr="00600071">
        <w:t xml:space="preserve">  SUMMARIES TO PROVE CONTENT</w:t>
      </w:r>
    </w:p>
    <w:p w:rsidR="00600071" w:rsidRPr="00600071" w:rsidRDefault="00600071" w:rsidP="00600071"/>
    <w:p w:rsidR="00600071" w:rsidRPr="00600071" w:rsidRDefault="00600071" w:rsidP="00600071">
      <w:r w:rsidRPr="00600071">
        <w:t>The proponent may use a summary, chart, or calculation to prove the content of voluminous writings, recordings, or photographs that cannot be conveniently examined in court. ...</w:t>
      </w:r>
    </w:p>
    <w:p w:rsidR="00600071" w:rsidRPr="00600071" w:rsidRDefault="00600071" w:rsidP="00600071"/>
    <w:p w:rsidR="00600071" w:rsidRPr="00600071" w:rsidRDefault="00600071" w:rsidP="00600071">
      <w:proofErr w:type="gramStart"/>
      <w:r w:rsidRPr="00600071">
        <w:rPr>
          <w:i/>
        </w:rPr>
        <w:t xml:space="preserve">U.S. v. </w:t>
      </w:r>
      <w:proofErr w:type="spellStart"/>
      <w:r w:rsidRPr="00600071">
        <w:rPr>
          <w:i/>
        </w:rPr>
        <w:t>Rizk</w:t>
      </w:r>
      <w:proofErr w:type="spellEnd"/>
      <w:r w:rsidRPr="00600071">
        <w:t>, 660 F.3d 1125, 1130 (9th Cir. 2011).</w:t>
      </w:r>
      <w:proofErr w:type="gramEnd"/>
      <w:r w:rsidRPr="00600071">
        <w:t xml:space="preserve">  “A proponent of summary evidence must establish that the underlying materials upon which the summary is based ... were made available to the opposing party for inspection ... The availability requirement ensures that the opposing party has ‘an opportunity to verify the reliability and accuracy of the summary prior to trial.’”</w:t>
      </w:r>
    </w:p>
    <w:p w:rsidR="00600071" w:rsidRPr="00600071" w:rsidRDefault="00600071" w:rsidP="00600071"/>
    <w:p w:rsidR="00600071" w:rsidRPr="00600071" w:rsidRDefault="00600071" w:rsidP="00600071">
      <w:proofErr w:type="gramStart"/>
      <w:r w:rsidRPr="00600071">
        <w:rPr>
          <w:i/>
        </w:rPr>
        <w:t>U.S. v. Spires</w:t>
      </w:r>
      <w:r w:rsidRPr="00600071">
        <w:t>, 628 F.3d 1049, 1053 (8th Cir. 2011).</w:t>
      </w:r>
      <w:proofErr w:type="gramEnd"/>
      <w:r w:rsidRPr="00600071">
        <w:t xml:space="preserve">  “‘summary evidence is properly admitted when (1) the charts fairly summarize voluminous trial evidence; (2) they assist the jury in understanding the testimony already introduced; and (3) the witness who prepared the charts is subject to cross-examination with all documents used to prepare the summary.’ Also, summaries may include assumptions and conclusions so long as they are ‘based upon evidence in the records.’” </w:t>
      </w:r>
    </w:p>
    <w:p w:rsidR="00600071" w:rsidRPr="00600071" w:rsidRDefault="00600071" w:rsidP="00600071"/>
    <w:p w:rsidR="00600071" w:rsidRPr="004E0D9B" w:rsidRDefault="00600071" w:rsidP="00600071">
      <w:proofErr w:type="gramStart"/>
      <w:r w:rsidRPr="00600071">
        <w:rPr>
          <w:i/>
        </w:rPr>
        <w:t>U.S. v. Morin</w:t>
      </w:r>
      <w:r w:rsidRPr="00600071">
        <w:t>, 627 F.3d 985, 997 (5th Cir. 2010).</w:t>
      </w:r>
      <w:proofErr w:type="gramEnd"/>
      <w:r w:rsidRPr="00600071">
        <w:t xml:space="preserve">  FRE 1006 “‘does not specifically address summary witnesses,’ but ‘[n]</w:t>
      </w:r>
      <w:proofErr w:type="spellStart"/>
      <w:r w:rsidRPr="00600071">
        <w:t>evertheless</w:t>
      </w:r>
      <w:proofErr w:type="spellEnd"/>
      <w:r w:rsidRPr="00600071">
        <w:t>, for complex cases, this court has allowed summary witnesses in a limited capacity.’</w:t>
      </w:r>
    </w:p>
    <w:sectPr w:rsidR="00600071" w:rsidRPr="004E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3E90"/>
    <w:multiLevelType w:val="hybridMultilevel"/>
    <w:tmpl w:val="D35E6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927520"/>
    <w:multiLevelType w:val="hybridMultilevel"/>
    <w:tmpl w:val="22D00964"/>
    <w:lvl w:ilvl="0" w:tplc="0DDE5208">
      <w:start w:val="1"/>
      <w:numFmt w:val="bullet"/>
      <w:pStyle w:val="BulletsHB"/>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55B1D"/>
    <w:multiLevelType w:val="multilevel"/>
    <w:tmpl w:val="70284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89"/>
    <w:rsid w:val="00125A89"/>
    <w:rsid w:val="001A506A"/>
    <w:rsid w:val="001E13CF"/>
    <w:rsid w:val="00233493"/>
    <w:rsid w:val="00237AA6"/>
    <w:rsid w:val="00282FFD"/>
    <w:rsid w:val="002A0529"/>
    <w:rsid w:val="002A2CB6"/>
    <w:rsid w:val="002E28AB"/>
    <w:rsid w:val="00380DBD"/>
    <w:rsid w:val="003A58DB"/>
    <w:rsid w:val="004D7AF1"/>
    <w:rsid w:val="004E0D9B"/>
    <w:rsid w:val="004E3B3A"/>
    <w:rsid w:val="004E6784"/>
    <w:rsid w:val="00600071"/>
    <w:rsid w:val="00637219"/>
    <w:rsid w:val="00755D34"/>
    <w:rsid w:val="00775209"/>
    <w:rsid w:val="007C558D"/>
    <w:rsid w:val="007E1178"/>
    <w:rsid w:val="007E1A39"/>
    <w:rsid w:val="008F4A12"/>
    <w:rsid w:val="00903102"/>
    <w:rsid w:val="00997176"/>
    <w:rsid w:val="00A06154"/>
    <w:rsid w:val="00A1361E"/>
    <w:rsid w:val="00A23421"/>
    <w:rsid w:val="00AA758D"/>
    <w:rsid w:val="00AF1681"/>
    <w:rsid w:val="00B75D0F"/>
    <w:rsid w:val="00BB504E"/>
    <w:rsid w:val="00C70EF9"/>
    <w:rsid w:val="00D267D1"/>
    <w:rsid w:val="00D71502"/>
    <w:rsid w:val="00D976FC"/>
    <w:rsid w:val="00DA1AA5"/>
    <w:rsid w:val="00E76EFD"/>
    <w:rsid w:val="00F00EC9"/>
    <w:rsid w:val="00F8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21"/>
    <w:lsdException w:name="toc 2" w:uiPriority="21"/>
    <w:lsdException w:name="toc 3" w:uiPriority="21"/>
    <w:lsdException w:name="toc 4" w:uiPriority="21"/>
    <w:lsdException w:name="toc 5" w:uiPriority="21"/>
    <w:lsdException w:name="toc 6" w:uiPriority="21"/>
    <w:lsdException w:name="toc 7" w:uiPriority="21"/>
    <w:lsdException w:name="toc 8" w:uiPriority="21"/>
    <w:lsdException w:name="toc 9" w:uiPriority="21"/>
    <w:lsdException w:name="footnote text" w:semiHidden="0" w:uiPriority="18"/>
    <w:lsdException w:name="header" w:semiHidden="0" w:uiPriority="16"/>
    <w:lsdException w:name="footer" w:semiHidden="0" w:uiPriority="17"/>
    <w:lsdException w:name="caption" w:qFormat="1"/>
    <w:lsdException w:name="footnote reference" w:semiHidden="0" w:uiPriority="19"/>
    <w:lsdException w:name="Title" w:qFormat="1"/>
    <w:lsdException w:name="Default Paragraph Font" w:uiPriority="1" w:unhideWhenUsed="1"/>
    <w:lsdException w:name="Subtitle" w:qFormat="1"/>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iPriority w:val="20"/>
    <w:semiHidden/>
    <w:qFormat/>
    <w:rsid w:val="00D267D1"/>
  </w:style>
  <w:style w:type="paragraph" w:styleId="Heading1">
    <w:name w:val="heading 1"/>
    <w:basedOn w:val="Normal"/>
    <w:next w:val="Normal"/>
    <w:link w:val="Heading1Char"/>
    <w:uiPriority w:val="99"/>
    <w:semiHidden/>
    <w:qFormat/>
    <w:rsid w:val="00D267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B">
    <w:name w:val="Title HB"/>
    <w:basedOn w:val="Normal"/>
    <w:uiPriority w:val="11"/>
    <w:qFormat/>
    <w:rsid w:val="002A2CB6"/>
    <w:pPr>
      <w:spacing w:after="240"/>
    </w:pPr>
    <w:rPr>
      <w:b/>
      <w:caps/>
    </w:rPr>
  </w:style>
  <w:style w:type="paragraph" w:customStyle="1" w:styleId="SubtitleHB">
    <w:name w:val="Subtitle HB"/>
    <w:basedOn w:val="Normal"/>
    <w:uiPriority w:val="12"/>
    <w:qFormat/>
    <w:rsid w:val="002A2CB6"/>
    <w:pPr>
      <w:spacing w:after="240"/>
    </w:pPr>
    <w:rPr>
      <w:b/>
    </w:rPr>
  </w:style>
  <w:style w:type="paragraph" w:customStyle="1" w:styleId="Body0HB">
    <w:name w:val="Body0 HB"/>
    <w:basedOn w:val="Normal"/>
    <w:qFormat/>
    <w:rsid w:val="002A2CB6"/>
    <w:pPr>
      <w:spacing w:after="240"/>
    </w:pPr>
  </w:style>
  <w:style w:type="paragraph" w:customStyle="1" w:styleId="PlainHB">
    <w:name w:val="Plain HB"/>
    <w:basedOn w:val="Normal"/>
    <w:uiPriority w:val="8"/>
    <w:qFormat/>
    <w:rsid w:val="002A2CB6"/>
  </w:style>
  <w:style w:type="paragraph" w:customStyle="1" w:styleId="Body0-FLHB">
    <w:name w:val="Body0-FL HB"/>
    <w:basedOn w:val="Normal"/>
    <w:uiPriority w:val="1"/>
    <w:qFormat/>
    <w:rsid w:val="002A2CB6"/>
    <w:pPr>
      <w:spacing w:after="240"/>
      <w:ind w:firstLine="720"/>
    </w:pPr>
  </w:style>
  <w:style w:type="paragraph" w:customStyle="1" w:styleId="Body5HB">
    <w:name w:val="Body.5 HB"/>
    <w:basedOn w:val="Normal"/>
    <w:uiPriority w:val="2"/>
    <w:qFormat/>
    <w:rsid w:val="00F00EC9"/>
    <w:pPr>
      <w:spacing w:after="240"/>
      <w:ind w:left="720"/>
    </w:pPr>
  </w:style>
  <w:style w:type="paragraph" w:customStyle="1" w:styleId="Body5-FLHB">
    <w:name w:val="Body.5-FL HB"/>
    <w:basedOn w:val="Normal"/>
    <w:uiPriority w:val="3"/>
    <w:qFormat/>
    <w:rsid w:val="00F00EC9"/>
    <w:pPr>
      <w:spacing w:after="240"/>
      <w:ind w:firstLine="720"/>
    </w:pPr>
  </w:style>
  <w:style w:type="paragraph" w:customStyle="1" w:styleId="Indent5HB">
    <w:name w:val="Indent.5 HB"/>
    <w:basedOn w:val="Normal"/>
    <w:uiPriority w:val="9"/>
    <w:qFormat/>
    <w:rsid w:val="002A2CB6"/>
    <w:pPr>
      <w:spacing w:after="240"/>
      <w:ind w:left="720" w:right="720"/>
      <w:jc w:val="both"/>
    </w:pPr>
  </w:style>
  <w:style w:type="paragraph" w:customStyle="1" w:styleId="Indent1HB">
    <w:name w:val="Indent1 HB"/>
    <w:basedOn w:val="Normal"/>
    <w:uiPriority w:val="10"/>
    <w:qFormat/>
    <w:rsid w:val="00F00EC9"/>
    <w:pPr>
      <w:spacing w:after="240"/>
      <w:ind w:left="1440" w:right="1440"/>
      <w:jc w:val="both"/>
    </w:pPr>
  </w:style>
  <w:style w:type="paragraph" w:customStyle="1" w:styleId="CommentHB">
    <w:name w:val="Comment HB"/>
    <w:basedOn w:val="Normal"/>
    <w:uiPriority w:val="7"/>
    <w:qFormat/>
    <w:rsid w:val="001A506A"/>
    <w:pPr>
      <w:spacing w:after="240"/>
    </w:pPr>
    <w:rPr>
      <w:color w:val="FF0000"/>
    </w:rPr>
  </w:style>
  <w:style w:type="paragraph" w:customStyle="1" w:styleId="Body5-H">
    <w:name w:val="Body.5-H"/>
    <w:basedOn w:val="Normal"/>
    <w:uiPriority w:val="4"/>
    <w:qFormat/>
    <w:rsid w:val="001A506A"/>
    <w:pPr>
      <w:spacing w:after="240"/>
      <w:ind w:left="1440" w:hanging="720"/>
    </w:pPr>
  </w:style>
  <w:style w:type="paragraph" w:customStyle="1" w:styleId="Sig35HB">
    <w:name w:val="Sig3.5 HB"/>
    <w:basedOn w:val="Normal"/>
    <w:uiPriority w:val="15"/>
    <w:qFormat/>
    <w:rsid w:val="008F4A12"/>
    <w:pPr>
      <w:tabs>
        <w:tab w:val="left" w:pos="9346"/>
      </w:tabs>
      <w:spacing w:after="240"/>
      <w:ind w:left="5040"/>
      <w:contextualSpacing/>
    </w:pPr>
  </w:style>
  <w:style w:type="paragraph" w:customStyle="1" w:styleId="Sig0HB">
    <w:name w:val="Sig0 HB"/>
    <w:basedOn w:val="Normal"/>
    <w:uiPriority w:val="14"/>
    <w:qFormat/>
    <w:rsid w:val="008F4A12"/>
    <w:pPr>
      <w:tabs>
        <w:tab w:val="left" w:pos="3600"/>
        <w:tab w:val="left" w:pos="5760"/>
        <w:tab w:val="left" w:pos="9346"/>
      </w:tabs>
      <w:spacing w:after="240"/>
    </w:pPr>
  </w:style>
  <w:style w:type="paragraph" w:customStyle="1" w:styleId="Body1HB">
    <w:name w:val="Body1 HB"/>
    <w:basedOn w:val="Normal"/>
    <w:uiPriority w:val="4"/>
    <w:qFormat/>
    <w:rsid w:val="008F4A12"/>
    <w:pPr>
      <w:spacing w:after="240"/>
      <w:ind w:left="1440"/>
    </w:pPr>
  </w:style>
  <w:style w:type="paragraph" w:customStyle="1" w:styleId="Body1-FLHB">
    <w:name w:val="Body1-FL HB"/>
    <w:basedOn w:val="Normal"/>
    <w:uiPriority w:val="5"/>
    <w:qFormat/>
    <w:rsid w:val="008F4A12"/>
    <w:pPr>
      <w:spacing w:after="240"/>
      <w:ind w:left="1440" w:firstLine="720"/>
    </w:pPr>
  </w:style>
  <w:style w:type="paragraph" w:customStyle="1" w:styleId="BoxHB">
    <w:name w:val="Box HB"/>
    <w:basedOn w:val="Normal"/>
    <w:uiPriority w:val="6"/>
    <w:qFormat/>
    <w:rsid w:val="00C70EF9"/>
    <w:pPr>
      <w:pBdr>
        <w:top w:val="single" w:sz="4" w:space="1" w:color="auto"/>
        <w:left w:val="single" w:sz="4" w:space="4" w:color="auto"/>
        <w:bottom w:val="single" w:sz="4" w:space="1" w:color="auto"/>
        <w:right w:val="single" w:sz="4" w:space="4" w:color="auto"/>
      </w:pBdr>
      <w:spacing w:after="240"/>
    </w:pPr>
  </w:style>
  <w:style w:type="paragraph" w:customStyle="1" w:styleId="BulletsHB">
    <w:name w:val="Bullets HB"/>
    <w:basedOn w:val="Normal"/>
    <w:uiPriority w:val="13"/>
    <w:qFormat/>
    <w:rsid w:val="004E0D9B"/>
    <w:pPr>
      <w:numPr>
        <w:numId w:val="1"/>
      </w:numPr>
      <w:spacing w:after="240"/>
    </w:pPr>
  </w:style>
  <w:style w:type="character" w:customStyle="1" w:styleId="Heading1Char">
    <w:name w:val="Heading 1 Char"/>
    <w:basedOn w:val="DefaultParagraphFont"/>
    <w:link w:val="Heading1"/>
    <w:uiPriority w:val="99"/>
    <w:semiHidden/>
    <w:rsid w:val="00D267D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25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75209"/>
    <w:rPr>
      <w:rFonts w:ascii="Tahoma" w:hAnsi="Tahoma" w:cs="Tahoma"/>
      <w:sz w:val="16"/>
      <w:szCs w:val="16"/>
    </w:rPr>
  </w:style>
  <w:style w:type="character" w:customStyle="1" w:styleId="BalloonTextChar">
    <w:name w:val="Balloon Text Char"/>
    <w:basedOn w:val="DefaultParagraphFont"/>
    <w:link w:val="BalloonText"/>
    <w:uiPriority w:val="99"/>
    <w:semiHidden/>
    <w:rsid w:val="00775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21"/>
    <w:lsdException w:name="toc 2" w:uiPriority="21"/>
    <w:lsdException w:name="toc 3" w:uiPriority="21"/>
    <w:lsdException w:name="toc 4" w:uiPriority="21"/>
    <w:lsdException w:name="toc 5" w:uiPriority="21"/>
    <w:lsdException w:name="toc 6" w:uiPriority="21"/>
    <w:lsdException w:name="toc 7" w:uiPriority="21"/>
    <w:lsdException w:name="toc 8" w:uiPriority="21"/>
    <w:lsdException w:name="toc 9" w:uiPriority="21"/>
    <w:lsdException w:name="footnote text" w:semiHidden="0" w:uiPriority="18"/>
    <w:lsdException w:name="header" w:semiHidden="0" w:uiPriority="16"/>
    <w:lsdException w:name="footer" w:semiHidden="0" w:uiPriority="17"/>
    <w:lsdException w:name="caption" w:qFormat="1"/>
    <w:lsdException w:name="footnote reference" w:semiHidden="0" w:uiPriority="19"/>
    <w:lsdException w:name="Title" w:qFormat="1"/>
    <w:lsdException w:name="Default Paragraph Font" w:uiPriority="1" w:unhideWhenUsed="1"/>
    <w:lsdException w:name="Subtitle" w:qFormat="1"/>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iPriority w:val="20"/>
    <w:semiHidden/>
    <w:qFormat/>
    <w:rsid w:val="00D267D1"/>
  </w:style>
  <w:style w:type="paragraph" w:styleId="Heading1">
    <w:name w:val="heading 1"/>
    <w:basedOn w:val="Normal"/>
    <w:next w:val="Normal"/>
    <w:link w:val="Heading1Char"/>
    <w:uiPriority w:val="99"/>
    <w:semiHidden/>
    <w:qFormat/>
    <w:rsid w:val="00D267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B">
    <w:name w:val="Title HB"/>
    <w:basedOn w:val="Normal"/>
    <w:uiPriority w:val="11"/>
    <w:qFormat/>
    <w:rsid w:val="002A2CB6"/>
    <w:pPr>
      <w:spacing w:after="240"/>
    </w:pPr>
    <w:rPr>
      <w:b/>
      <w:caps/>
    </w:rPr>
  </w:style>
  <w:style w:type="paragraph" w:customStyle="1" w:styleId="SubtitleHB">
    <w:name w:val="Subtitle HB"/>
    <w:basedOn w:val="Normal"/>
    <w:uiPriority w:val="12"/>
    <w:qFormat/>
    <w:rsid w:val="002A2CB6"/>
    <w:pPr>
      <w:spacing w:after="240"/>
    </w:pPr>
    <w:rPr>
      <w:b/>
    </w:rPr>
  </w:style>
  <w:style w:type="paragraph" w:customStyle="1" w:styleId="Body0HB">
    <w:name w:val="Body0 HB"/>
    <w:basedOn w:val="Normal"/>
    <w:qFormat/>
    <w:rsid w:val="002A2CB6"/>
    <w:pPr>
      <w:spacing w:after="240"/>
    </w:pPr>
  </w:style>
  <w:style w:type="paragraph" w:customStyle="1" w:styleId="PlainHB">
    <w:name w:val="Plain HB"/>
    <w:basedOn w:val="Normal"/>
    <w:uiPriority w:val="8"/>
    <w:qFormat/>
    <w:rsid w:val="002A2CB6"/>
  </w:style>
  <w:style w:type="paragraph" w:customStyle="1" w:styleId="Body0-FLHB">
    <w:name w:val="Body0-FL HB"/>
    <w:basedOn w:val="Normal"/>
    <w:uiPriority w:val="1"/>
    <w:qFormat/>
    <w:rsid w:val="002A2CB6"/>
    <w:pPr>
      <w:spacing w:after="240"/>
      <w:ind w:firstLine="720"/>
    </w:pPr>
  </w:style>
  <w:style w:type="paragraph" w:customStyle="1" w:styleId="Body5HB">
    <w:name w:val="Body.5 HB"/>
    <w:basedOn w:val="Normal"/>
    <w:uiPriority w:val="2"/>
    <w:qFormat/>
    <w:rsid w:val="00F00EC9"/>
    <w:pPr>
      <w:spacing w:after="240"/>
      <w:ind w:left="720"/>
    </w:pPr>
  </w:style>
  <w:style w:type="paragraph" w:customStyle="1" w:styleId="Body5-FLHB">
    <w:name w:val="Body.5-FL HB"/>
    <w:basedOn w:val="Normal"/>
    <w:uiPriority w:val="3"/>
    <w:qFormat/>
    <w:rsid w:val="00F00EC9"/>
    <w:pPr>
      <w:spacing w:after="240"/>
      <w:ind w:firstLine="720"/>
    </w:pPr>
  </w:style>
  <w:style w:type="paragraph" w:customStyle="1" w:styleId="Indent5HB">
    <w:name w:val="Indent.5 HB"/>
    <w:basedOn w:val="Normal"/>
    <w:uiPriority w:val="9"/>
    <w:qFormat/>
    <w:rsid w:val="002A2CB6"/>
    <w:pPr>
      <w:spacing w:after="240"/>
      <w:ind w:left="720" w:right="720"/>
      <w:jc w:val="both"/>
    </w:pPr>
  </w:style>
  <w:style w:type="paragraph" w:customStyle="1" w:styleId="Indent1HB">
    <w:name w:val="Indent1 HB"/>
    <w:basedOn w:val="Normal"/>
    <w:uiPriority w:val="10"/>
    <w:qFormat/>
    <w:rsid w:val="00F00EC9"/>
    <w:pPr>
      <w:spacing w:after="240"/>
      <w:ind w:left="1440" w:right="1440"/>
      <w:jc w:val="both"/>
    </w:pPr>
  </w:style>
  <w:style w:type="paragraph" w:customStyle="1" w:styleId="CommentHB">
    <w:name w:val="Comment HB"/>
    <w:basedOn w:val="Normal"/>
    <w:uiPriority w:val="7"/>
    <w:qFormat/>
    <w:rsid w:val="001A506A"/>
    <w:pPr>
      <w:spacing w:after="240"/>
    </w:pPr>
    <w:rPr>
      <w:color w:val="FF0000"/>
    </w:rPr>
  </w:style>
  <w:style w:type="paragraph" w:customStyle="1" w:styleId="Body5-H">
    <w:name w:val="Body.5-H"/>
    <w:basedOn w:val="Normal"/>
    <w:uiPriority w:val="4"/>
    <w:qFormat/>
    <w:rsid w:val="001A506A"/>
    <w:pPr>
      <w:spacing w:after="240"/>
      <w:ind w:left="1440" w:hanging="720"/>
    </w:pPr>
  </w:style>
  <w:style w:type="paragraph" w:customStyle="1" w:styleId="Sig35HB">
    <w:name w:val="Sig3.5 HB"/>
    <w:basedOn w:val="Normal"/>
    <w:uiPriority w:val="15"/>
    <w:qFormat/>
    <w:rsid w:val="008F4A12"/>
    <w:pPr>
      <w:tabs>
        <w:tab w:val="left" w:pos="9346"/>
      </w:tabs>
      <w:spacing w:after="240"/>
      <w:ind w:left="5040"/>
      <w:contextualSpacing/>
    </w:pPr>
  </w:style>
  <w:style w:type="paragraph" w:customStyle="1" w:styleId="Sig0HB">
    <w:name w:val="Sig0 HB"/>
    <w:basedOn w:val="Normal"/>
    <w:uiPriority w:val="14"/>
    <w:qFormat/>
    <w:rsid w:val="008F4A12"/>
    <w:pPr>
      <w:tabs>
        <w:tab w:val="left" w:pos="3600"/>
        <w:tab w:val="left" w:pos="5760"/>
        <w:tab w:val="left" w:pos="9346"/>
      </w:tabs>
      <w:spacing w:after="240"/>
    </w:pPr>
  </w:style>
  <w:style w:type="paragraph" w:customStyle="1" w:styleId="Body1HB">
    <w:name w:val="Body1 HB"/>
    <w:basedOn w:val="Normal"/>
    <w:uiPriority w:val="4"/>
    <w:qFormat/>
    <w:rsid w:val="008F4A12"/>
    <w:pPr>
      <w:spacing w:after="240"/>
      <w:ind w:left="1440"/>
    </w:pPr>
  </w:style>
  <w:style w:type="paragraph" w:customStyle="1" w:styleId="Body1-FLHB">
    <w:name w:val="Body1-FL HB"/>
    <w:basedOn w:val="Normal"/>
    <w:uiPriority w:val="5"/>
    <w:qFormat/>
    <w:rsid w:val="008F4A12"/>
    <w:pPr>
      <w:spacing w:after="240"/>
      <w:ind w:left="1440" w:firstLine="720"/>
    </w:pPr>
  </w:style>
  <w:style w:type="paragraph" w:customStyle="1" w:styleId="BoxHB">
    <w:name w:val="Box HB"/>
    <w:basedOn w:val="Normal"/>
    <w:uiPriority w:val="6"/>
    <w:qFormat/>
    <w:rsid w:val="00C70EF9"/>
    <w:pPr>
      <w:pBdr>
        <w:top w:val="single" w:sz="4" w:space="1" w:color="auto"/>
        <w:left w:val="single" w:sz="4" w:space="4" w:color="auto"/>
        <w:bottom w:val="single" w:sz="4" w:space="1" w:color="auto"/>
        <w:right w:val="single" w:sz="4" w:space="4" w:color="auto"/>
      </w:pBdr>
      <w:spacing w:after="240"/>
    </w:pPr>
  </w:style>
  <w:style w:type="paragraph" w:customStyle="1" w:styleId="BulletsHB">
    <w:name w:val="Bullets HB"/>
    <w:basedOn w:val="Normal"/>
    <w:uiPriority w:val="13"/>
    <w:qFormat/>
    <w:rsid w:val="004E0D9B"/>
    <w:pPr>
      <w:numPr>
        <w:numId w:val="1"/>
      </w:numPr>
      <w:spacing w:after="240"/>
    </w:pPr>
  </w:style>
  <w:style w:type="character" w:customStyle="1" w:styleId="Heading1Char">
    <w:name w:val="Heading 1 Char"/>
    <w:basedOn w:val="DefaultParagraphFont"/>
    <w:link w:val="Heading1"/>
    <w:uiPriority w:val="99"/>
    <w:semiHidden/>
    <w:rsid w:val="00D267D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25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75209"/>
    <w:rPr>
      <w:rFonts w:ascii="Tahoma" w:hAnsi="Tahoma" w:cs="Tahoma"/>
      <w:sz w:val="16"/>
      <w:szCs w:val="16"/>
    </w:rPr>
  </w:style>
  <w:style w:type="character" w:customStyle="1" w:styleId="BalloonTextChar">
    <w:name w:val="Balloon Text Char"/>
    <w:basedOn w:val="DefaultParagraphFont"/>
    <w:link w:val="BalloonText"/>
    <w:uiPriority w:val="99"/>
    <w:semiHidden/>
    <w:rsid w:val="00775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5280">
      <w:bodyDiv w:val="1"/>
      <w:marLeft w:val="0"/>
      <w:marRight w:val="0"/>
      <w:marTop w:val="0"/>
      <w:marBottom w:val="0"/>
      <w:divBdr>
        <w:top w:val="none" w:sz="0" w:space="0" w:color="auto"/>
        <w:left w:val="none" w:sz="0" w:space="0" w:color="auto"/>
        <w:bottom w:val="none" w:sz="0" w:space="0" w:color="auto"/>
        <w:right w:val="none" w:sz="0" w:space="0" w:color="auto"/>
      </w:divBdr>
      <w:divsChild>
        <w:div w:id="361323066">
          <w:marLeft w:val="0"/>
          <w:marRight w:val="0"/>
          <w:marTop w:val="0"/>
          <w:marBottom w:val="0"/>
          <w:divBdr>
            <w:top w:val="none" w:sz="0" w:space="0" w:color="auto"/>
            <w:left w:val="none" w:sz="0" w:space="0" w:color="auto"/>
            <w:bottom w:val="none" w:sz="0" w:space="0" w:color="auto"/>
            <w:right w:val="none" w:sz="0" w:space="0" w:color="auto"/>
          </w:divBdr>
          <w:divsChild>
            <w:div w:id="1249771907">
              <w:marLeft w:val="0"/>
              <w:marRight w:val="0"/>
              <w:marTop w:val="0"/>
              <w:marBottom w:val="0"/>
              <w:divBdr>
                <w:top w:val="none" w:sz="0" w:space="0" w:color="auto"/>
                <w:left w:val="none" w:sz="0" w:space="0" w:color="auto"/>
                <w:bottom w:val="none" w:sz="0" w:space="0" w:color="auto"/>
                <w:right w:val="none" w:sz="0" w:space="0" w:color="auto"/>
              </w:divBdr>
              <w:divsChild>
                <w:div w:id="1402100841">
                  <w:marLeft w:val="0"/>
                  <w:marRight w:val="0"/>
                  <w:marTop w:val="0"/>
                  <w:marBottom w:val="0"/>
                  <w:divBdr>
                    <w:top w:val="none" w:sz="0" w:space="0" w:color="auto"/>
                    <w:left w:val="none" w:sz="0" w:space="0" w:color="auto"/>
                    <w:bottom w:val="none" w:sz="0" w:space="0" w:color="auto"/>
                    <w:right w:val="none" w:sz="0" w:space="0" w:color="auto"/>
                  </w:divBdr>
                  <w:divsChild>
                    <w:div w:id="991832963">
                      <w:marLeft w:val="0"/>
                      <w:marRight w:val="0"/>
                      <w:marTop w:val="0"/>
                      <w:marBottom w:val="0"/>
                      <w:divBdr>
                        <w:top w:val="none" w:sz="0" w:space="0" w:color="auto"/>
                        <w:left w:val="none" w:sz="0" w:space="0" w:color="auto"/>
                        <w:bottom w:val="none" w:sz="0" w:space="0" w:color="auto"/>
                        <w:right w:val="none" w:sz="0" w:space="0" w:color="auto"/>
                      </w:divBdr>
                      <w:divsChild>
                        <w:div w:id="294991801">
                          <w:marLeft w:val="0"/>
                          <w:marRight w:val="0"/>
                          <w:marTop w:val="0"/>
                          <w:marBottom w:val="0"/>
                          <w:divBdr>
                            <w:top w:val="none" w:sz="0" w:space="0" w:color="auto"/>
                            <w:left w:val="none" w:sz="0" w:space="0" w:color="auto"/>
                            <w:bottom w:val="none" w:sz="0" w:space="0" w:color="auto"/>
                            <w:right w:val="none" w:sz="0" w:space="0" w:color="auto"/>
                          </w:divBdr>
                          <w:divsChild>
                            <w:div w:id="1723673794">
                              <w:marLeft w:val="0"/>
                              <w:marRight w:val="0"/>
                              <w:marTop w:val="0"/>
                              <w:marBottom w:val="0"/>
                              <w:divBdr>
                                <w:top w:val="none" w:sz="0" w:space="0" w:color="auto"/>
                                <w:left w:val="none" w:sz="0" w:space="0" w:color="auto"/>
                                <w:bottom w:val="none" w:sz="0" w:space="0" w:color="auto"/>
                                <w:right w:val="none" w:sz="0" w:space="0" w:color="auto"/>
                              </w:divBdr>
                              <w:divsChild>
                                <w:div w:id="1015765294">
                                  <w:marLeft w:val="0"/>
                                  <w:marRight w:val="0"/>
                                  <w:marTop w:val="0"/>
                                  <w:marBottom w:val="0"/>
                                  <w:divBdr>
                                    <w:top w:val="none" w:sz="0" w:space="0" w:color="auto"/>
                                    <w:left w:val="none" w:sz="0" w:space="0" w:color="auto"/>
                                    <w:bottom w:val="none" w:sz="0" w:space="0" w:color="auto"/>
                                    <w:right w:val="none" w:sz="0" w:space="0" w:color="auto"/>
                                  </w:divBdr>
                                  <w:divsChild>
                                    <w:div w:id="1789354726">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1499805901">
                                              <w:marLeft w:val="0"/>
                                              <w:marRight w:val="0"/>
                                              <w:marTop w:val="0"/>
                                              <w:marBottom w:val="0"/>
                                              <w:divBdr>
                                                <w:top w:val="none" w:sz="0" w:space="0" w:color="auto"/>
                                                <w:left w:val="none" w:sz="0" w:space="0" w:color="auto"/>
                                                <w:bottom w:val="none" w:sz="0" w:space="0" w:color="auto"/>
                                                <w:right w:val="none" w:sz="0" w:space="0" w:color="auto"/>
                                              </w:divBdr>
                                              <w:divsChild>
                                                <w:div w:id="2088308519">
                                                  <w:marLeft w:val="0"/>
                                                  <w:marRight w:val="0"/>
                                                  <w:marTop w:val="0"/>
                                                  <w:marBottom w:val="0"/>
                                                  <w:divBdr>
                                                    <w:top w:val="none" w:sz="0" w:space="0" w:color="auto"/>
                                                    <w:left w:val="none" w:sz="0" w:space="0" w:color="auto"/>
                                                    <w:bottom w:val="none" w:sz="0" w:space="0" w:color="auto"/>
                                                    <w:right w:val="none" w:sz="0" w:space="0" w:color="auto"/>
                                                  </w:divBdr>
                                                  <w:divsChild>
                                                    <w:div w:id="317195264">
                                                      <w:marLeft w:val="0"/>
                                                      <w:marRight w:val="0"/>
                                                      <w:marTop w:val="0"/>
                                                      <w:marBottom w:val="0"/>
                                                      <w:divBdr>
                                                        <w:top w:val="none" w:sz="0" w:space="0" w:color="auto"/>
                                                        <w:left w:val="none" w:sz="0" w:space="0" w:color="auto"/>
                                                        <w:bottom w:val="none" w:sz="0" w:space="0" w:color="auto"/>
                                                        <w:right w:val="none" w:sz="0" w:space="0" w:color="auto"/>
                                                      </w:divBdr>
                                                      <w:divsChild>
                                                        <w:div w:id="299463361">
                                                          <w:marLeft w:val="0"/>
                                                          <w:marRight w:val="0"/>
                                                          <w:marTop w:val="0"/>
                                                          <w:marBottom w:val="0"/>
                                                          <w:divBdr>
                                                            <w:top w:val="none" w:sz="0" w:space="0" w:color="auto"/>
                                                            <w:left w:val="none" w:sz="0" w:space="0" w:color="auto"/>
                                                            <w:bottom w:val="none" w:sz="0" w:space="0" w:color="auto"/>
                                                            <w:right w:val="none" w:sz="0" w:space="0" w:color="auto"/>
                                                          </w:divBdr>
                                                          <w:divsChild>
                                                            <w:div w:id="1564874347">
                                                              <w:marLeft w:val="0"/>
                                                              <w:marRight w:val="0"/>
                                                              <w:marTop w:val="0"/>
                                                              <w:marBottom w:val="0"/>
                                                              <w:divBdr>
                                                                <w:top w:val="none" w:sz="0" w:space="0" w:color="auto"/>
                                                                <w:left w:val="none" w:sz="0" w:space="0" w:color="auto"/>
                                                                <w:bottom w:val="none" w:sz="0" w:space="0" w:color="auto"/>
                                                                <w:right w:val="none" w:sz="0" w:space="0" w:color="auto"/>
                                                              </w:divBdr>
                                                              <w:divsChild>
                                                                <w:div w:id="597951150">
                                                                  <w:marLeft w:val="0"/>
                                                                  <w:marRight w:val="0"/>
                                                                  <w:marTop w:val="0"/>
                                                                  <w:marBottom w:val="0"/>
                                                                  <w:divBdr>
                                                                    <w:top w:val="none" w:sz="0" w:space="0" w:color="auto"/>
                                                                    <w:left w:val="none" w:sz="0" w:space="0" w:color="auto"/>
                                                                    <w:bottom w:val="none" w:sz="0" w:space="0" w:color="auto"/>
                                                                    <w:right w:val="none" w:sz="0" w:space="0" w:color="auto"/>
                                                                  </w:divBdr>
                                                                  <w:divsChild>
                                                                    <w:div w:id="1725595448">
                                                                      <w:marLeft w:val="0"/>
                                                                      <w:marRight w:val="0"/>
                                                                      <w:marTop w:val="0"/>
                                                                      <w:marBottom w:val="0"/>
                                                                      <w:divBdr>
                                                                        <w:top w:val="none" w:sz="0" w:space="0" w:color="auto"/>
                                                                        <w:left w:val="none" w:sz="0" w:space="0" w:color="auto"/>
                                                                        <w:bottom w:val="none" w:sz="0" w:space="0" w:color="auto"/>
                                                                        <w:right w:val="none" w:sz="0" w:space="0" w:color="auto"/>
                                                                      </w:divBdr>
                                                                      <w:divsChild>
                                                                        <w:div w:id="238248813">
                                                                          <w:marLeft w:val="0"/>
                                                                          <w:marRight w:val="0"/>
                                                                          <w:marTop w:val="0"/>
                                                                          <w:marBottom w:val="0"/>
                                                                          <w:divBdr>
                                                                            <w:top w:val="none" w:sz="0" w:space="0" w:color="auto"/>
                                                                            <w:left w:val="none" w:sz="0" w:space="0" w:color="auto"/>
                                                                            <w:bottom w:val="none" w:sz="0" w:space="0" w:color="auto"/>
                                                                            <w:right w:val="none" w:sz="0" w:space="0" w:color="auto"/>
                                                                          </w:divBdr>
                                                                          <w:divsChild>
                                                                            <w:div w:id="630862044">
                                                                              <w:marLeft w:val="0"/>
                                                                              <w:marRight w:val="0"/>
                                                                              <w:marTop w:val="0"/>
                                                                              <w:marBottom w:val="0"/>
                                                                              <w:divBdr>
                                                                                <w:top w:val="none" w:sz="0" w:space="0" w:color="auto"/>
                                                                                <w:left w:val="none" w:sz="0" w:space="0" w:color="auto"/>
                                                                                <w:bottom w:val="none" w:sz="0" w:space="0" w:color="auto"/>
                                                                                <w:right w:val="none" w:sz="0" w:space="0" w:color="auto"/>
                                                                              </w:divBdr>
                                                                              <w:divsChild>
                                                                                <w:div w:id="1180043836">
                                                                                  <w:marLeft w:val="0"/>
                                                                                  <w:marRight w:val="0"/>
                                                                                  <w:marTop w:val="0"/>
                                                                                  <w:marBottom w:val="0"/>
                                                                                  <w:divBdr>
                                                                                    <w:top w:val="none" w:sz="0" w:space="0" w:color="auto"/>
                                                                                    <w:left w:val="none" w:sz="0" w:space="0" w:color="auto"/>
                                                                                    <w:bottom w:val="none" w:sz="0" w:space="0" w:color="auto"/>
                                                                                    <w:right w:val="none" w:sz="0" w:space="0" w:color="auto"/>
                                                                                  </w:divBdr>
                                                                                  <w:divsChild>
                                                                                    <w:div w:id="327440162">
                                                                                      <w:marLeft w:val="0"/>
                                                                                      <w:marRight w:val="0"/>
                                                                                      <w:marTop w:val="0"/>
                                                                                      <w:marBottom w:val="0"/>
                                                                                      <w:divBdr>
                                                                                        <w:top w:val="none" w:sz="0" w:space="0" w:color="auto"/>
                                                                                        <w:left w:val="none" w:sz="0" w:space="0" w:color="auto"/>
                                                                                        <w:bottom w:val="none" w:sz="0" w:space="0" w:color="auto"/>
                                                                                        <w:right w:val="none" w:sz="0" w:space="0" w:color="auto"/>
                                                                                      </w:divBdr>
                                                                                      <w:divsChild>
                                                                                        <w:div w:id="1403065906">
                                                                                          <w:marLeft w:val="0"/>
                                                                                          <w:marRight w:val="0"/>
                                                                                          <w:marTop w:val="0"/>
                                                                                          <w:marBottom w:val="0"/>
                                                                                          <w:divBdr>
                                                                                            <w:top w:val="none" w:sz="0" w:space="0" w:color="auto"/>
                                                                                            <w:left w:val="none" w:sz="0" w:space="0" w:color="auto"/>
                                                                                            <w:bottom w:val="none" w:sz="0" w:space="0" w:color="auto"/>
                                                                                            <w:right w:val="none" w:sz="0" w:space="0" w:color="auto"/>
                                                                                          </w:divBdr>
                                                                                          <w:divsChild>
                                                                                            <w:div w:id="735008800">
                                                                                              <w:marLeft w:val="300"/>
                                                                                              <w:marRight w:val="0"/>
                                                                                              <w:marTop w:val="0"/>
                                                                                              <w:marBottom w:val="0"/>
                                                                                              <w:divBdr>
                                                                                                <w:top w:val="none" w:sz="0" w:space="0" w:color="auto"/>
                                                                                                <w:left w:val="none" w:sz="0" w:space="0" w:color="auto"/>
                                                                                                <w:bottom w:val="none" w:sz="0" w:space="0" w:color="auto"/>
                                                                                                <w:right w:val="none" w:sz="0" w:space="0" w:color="auto"/>
                                                                                              </w:divBdr>
                                                                                              <w:divsChild>
                                                                                                <w:div w:id="2067222364">
                                                                                                  <w:marLeft w:val="0"/>
                                                                                                  <w:marRight w:val="0"/>
                                                                                                  <w:marTop w:val="0"/>
                                                                                                  <w:marBottom w:val="0"/>
                                                                                                  <w:divBdr>
                                                                                                    <w:top w:val="none" w:sz="0" w:space="0" w:color="auto"/>
                                                                                                    <w:left w:val="none" w:sz="0" w:space="0" w:color="auto"/>
                                                                                                    <w:bottom w:val="none" w:sz="0" w:space="0" w:color="auto"/>
                                                                                                    <w:right w:val="none" w:sz="0" w:space="0" w:color="auto"/>
                                                                                                  </w:divBdr>
                                                                                                  <w:divsChild>
                                                                                                    <w:div w:id="14847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Haynes and Boone, LLP.</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HNB</dc:creator>
  <cp:keywords/>
  <dc:description/>
  <cp:lastModifiedBy>HNB</cp:lastModifiedBy>
  <cp:revision>16</cp:revision>
  <cp:lastPrinted>2015-03-31T19:40:00Z</cp:lastPrinted>
  <dcterms:created xsi:type="dcterms:W3CDTF">2015-03-31T18:26:00Z</dcterms:created>
  <dcterms:modified xsi:type="dcterms:W3CDTF">2015-03-31T19:40:00Z</dcterms:modified>
</cp:coreProperties>
</file>