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33" w:rsidRPr="00ED2048" w:rsidRDefault="00DA3733" w:rsidP="00DA3733">
      <w:pPr>
        <w:pStyle w:val="PlainText"/>
        <w:jc w:val="center"/>
        <w:rPr>
          <w:rFonts w:ascii="Times New Roman" w:hAnsi="Times New Roman" w:cs="Times New Roman"/>
          <w:sz w:val="24"/>
          <w:szCs w:val="24"/>
        </w:rPr>
      </w:pPr>
      <w:bookmarkStart w:id="0" w:name="_GoBack"/>
      <w:bookmarkEnd w:id="0"/>
      <w:r w:rsidRPr="00ED2048">
        <w:rPr>
          <w:rFonts w:ascii="Times New Roman" w:hAnsi="Times New Roman" w:cs="Times New Roman"/>
          <w:sz w:val="24"/>
          <w:szCs w:val="24"/>
        </w:rPr>
        <w:t>Miley Citrus</w:t>
      </w:r>
    </w:p>
    <w:p w:rsidR="00DA3733" w:rsidRPr="00ED2048" w:rsidRDefault="00DA3733" w:rsidP="00DA3733">
      <w:pPr>
        <w:pStyle w:val="PlainText"/>
        <w:jc w:val="center"/>
        <w:rPr>
          <w:rFonts w:ascii="Times New Roman" w:hAnsi="Times New Roman" w:cs="Times New Roman"/>
          <w:sz w:val="24"/>
          <w:szCs w:val="24"/>
        </w:rPr>
      </w:pPr>
    </w:p>
    <w:p w:rsidR="00682F6B" w:rsidRPr="00ED2048" w:rsidRDefault="00682F6B" w:rsidP="00DA3733">
      <w:pPr>
        <w:pStyle w:val="PlainText"/>
        <w:jc w:val="center"/>
        <w:rPr>
          <w:rFonts w:ascii="Times New Roman" w:hAnsi="Times New Roman" w:cs="Times New Roman"/>
          <w:sz w:val="24"/>
          <w:szCs w:val="24"/>
        </w:rPr>
      </w:pPr>
    </w:p>
    <w:p w:rsidR="00DA3733" w:rsidRPr="00ED2048" w:rsidRDefault="00DA3733" w:rsidP="00DA3733">
      <w:pPr>
        <w:pStyle w:val="PlainText"/>
        <w:jc w:val="center"/>
        <w:rPr>
          <w:rFonts w:ascii="Times New Roman" w:hAnsi="Times New Roman" w:cs="Times New Roman"/>
          <w:sz w:val="24"/>
          <w:szCs w:val="24"/>
        </w:rPr>
      </w:pPr>
      <w:r w:rsidRPr="00ED2048">
        <w:rPr>
          <w:rFonts w:ascii="Times New Roman" w:hAnsi="Times New Roman" w:cs="Times New Roman"/>
          <w:sz w:val="24"/>
          <w:szCs w:val="24"/>
        </w:rPr>
        <w:t>Brief/Case law</w:t>
      </w:r>
    </w:p>
    <w:p w:rsidR="00DA3733" w:rsidRPr="00ED2048" w:rsidRDefault="00DA3733" w:rsidP="00DA3733">
      <w:pPr>
        <w:pStyle w:val="PlainText"/>
        <w:jc w:val="center"/>
        <w:rPr>
          <w:rFonts w:ascii="Times New Roman" w:hAnsi="Times New Roman" w:cs="Times New Roman"/>
          <w:sz w:val="24"/>
          <w:szCs w:val="24"/>
        </w:rPr>
      </w:pPr>
    </w:p>
    <w:p w:rsidR="00DA3733" w:rsidRPr="00ED2048" w:rsidRDefault="00DA3733" w:rsidP="00DA3733">
      <w:pPr>
        <w:pStyle w:val="PlainText"/>
        <w:numPr>
          <w:ilvl w:val="0"/>
          <w:numId w:val="1"/>
        </w:numPr>
        <w:rPr>
          <w:rFonts w:ascii="Times New Roman" w:hAnsi="Times New Roman" w:cs="Times New Roman"/>
          <w:sz w:val="24"/>
          <w:szCs w:val="24"/>
        </w:rPr>
      </w:pPr>
      <w:r w:rsidRPr="00ED2048">
        <w:rPr>
          <w:rFonts w:ascii="Times New Roman" w:hAnsi="Times New Roman" w:cs="Times New Roman"/>
          <w:sz w:val="24"/>
          <w:szCs w:val="24"/>
        </w:rPr>
        <w:t xml:space="preserve">Will Miley Citrus who lives about a half of mile on the same road as the proposed </w:t>
      </w:r>
      <w:proofErr w:type="spellStart"/>
      <w:r w:rsidRPr="00ED2048">
        <w:rPr>
          <w:rFonts w:ascii="Times New Roman" w:hAnsi="Times New Roman" w:cs="Times New Roman"/>
          <w:sz w:val="24"/>
          <w:szCs w:val="24"/>
        </w:rPr>
        <w:t>Shwawa</w:t>
      </w:r>
      <w:proofErr w:type="spellEnd"/>
      <w:r w:rsidRPr="00ED2048">
        <w:rPr>
          <w:rFonts w:ascii="Times New Roman" w:hAnsi="Times New Roman" w:cs="Times New Roman"/>
          <w:sz w:val="24"/>
          <w:szCs w:val="24"/>
        </w:rPr>
        <w:t>, and runs a roadside fruit and vegetable stand</w:t>
      </w:r>
      <w:r w:rsidR="009D6972" w:rsidRPr="00ED2048">
        <w:rPr>
          <w:rFonts w:ascii="Times New Roman" w:hAnsi="Times New Roman" w:cs="Times New Roman"/>
          <w:sz w:val="24"/>
          <w:szCs w:val="24"/>
        </w:rPr>
        <w:t>, be</w:t>
      </w:r>
      <w:r w:rsidRPr="00ED2048">
        <w:rPr>
          <w:rFonts w:ascii="Times New Roman" w:hAnsi="Times New Roman" w:cs="Times New Roman"/>
          <w:sz w:val="24"/>
          <w:szCs w:val="24"/>
        </w:rPr>
        <w:t xml:space="preserve"> able to intervene in the hearing before the Zoning Hearing Board because she is worried for her safety?</w:t>
      </w:r>
    </w:p>
    <w:p w:rsidR="00DA3733" w:rsidRPr="00ED2048" w:rsidRDefault="00DA3733" w:rsidP="00DA3733">
      <w:pPr>
        <w:pStyle w:val="PlainText"/>
        <w:ind w:left="720"/>
        <w:rPr>
          <w:rFonts w:ascii="Times New Roman" w:hAnsi="Times New Roman" w:cs="Times New Roman"/>
          <w:sz w:val="24"/>
          <w:szCs w:val="24"/>
        </w:rPr>
      </w:pPr>
    </w:p>
    <w:p w:rsidR="00DA3733" w:rsidRPr="00ED2048" w:rsidRDefault="00DA3733" w:rsidP="00DA3733">
      <w:pPr>
        <w:pStyle w:val="PlainText"/>
        <w:rPr>
          <w:rFonts w:ascii="Times New Roman" w:hAnsi="Times New Roman" w:cs="Times New Roman"/>
          <w:sz w:val="24"/>
          <w:szCs w:val="24"/>
        </w:rPr>
      </w:pPr>
      <w:r w:rsidRPr="00ED2048">
        <w:rPr>
          <w:rFonts w:ascii="Times New Roman" w:hAnsi="Times New Roman" w:cs="Times New Roman"/>
          <w:sz w:val="24"/>
          <w:szCs w:val="24"/>
        </w:rPr>
        <w:t>DISCUSSION</w:t>
      </w:r>
    </w:p>
    <w:p w:rsidR="00DA3733" w:rsidRPr="00ED2048" w:rsidRDefault="00DA3733" w:rsidP="00DA3733">
      <w:pPr>
        <w:pStyle w:val="PlainText"/>
        <w:rPr>
          <w:rFonts w:ascii="Times New Roman" w:hAnsi="Times New Roman" w:cs="Times New Roman"/>
          <w:sz w:val="24"/>
          <w:szCs w:val="24"/>
        </w:rPr>
      </w:pPr>
    </w:p>
    <w:p w:rsidR="00DA3733" w:rsidRPr="00ED2048" w:rsidRDefault="00DA3733" w:rsidP="00DA3733">
      <w:pPr>
        <w:pStyle w:val="PlainText"/>
        <w:numPr>
          <w:ilvl w:val="0"/>
          <w:numId w:val="2"/>
        </w:numPr>
        <w:rPr>
          <w:rFonts w:ascii="Times New Roman" w:hAnsi="Times New Roman" w:cs="Times New Roman"/>
          <w:sz w:val="24"/>
          <w:szCs w:val="24"/>
        </w:rPr>
      </w:pPr>
      <w:r w:rsidRPr="00ED2048">
        <w:rPr>
          <w:rFonts w:ascii="Times New Roman" w:hAnsi="Times New Roman" w:cs="Times New Roman"/>
          <w:sz w:val="24"/>
          <w:szCs w:val="24"/>
        </w:rPr>
        <w:t xml:space="preserve">Standing </w:t>
      </w:r>
    </w:p>
    <w:p w:rsidR="00DA3733" w:rsidRPr="00ED2048" w:rsidRDefault="00DA3733" w:rsidP="00DA3733">
      <w:pPr>
        <w:pStyle w:val="PlainText"/>
        <w:ind w:left="720"/>
        <w:rPr>
          <w:rFonts w:ascii="Times New Roman" w:hAnsi="Times New Roman" w:cs="Times New Roman"/>
          <w:sz w:val="24"/>
          <w:szCs w:val="24"/>
        </w:rPr>
      </w:pPr>
    </w:p>
    <w:p w:rsidR="00C30501" w:rsidRPr="00ED2048" w:rsidRDefault="00C30501" w:rsidP="00ED2048">
      <w:pPr>
        <w:pStyle w:val="PlainText"/>
        <w:ind w:firstLine="360"/>
        <w:rPr>
          <w:rFonts w:ascii="Times New Roman" w:hAnsi="Times New Roman" w:cs="Times New Roman"/>
          <w:sz w:val="24"/>
          <w:szCs w:val="24"/>
        </w:rPr>
      </w:pPr>
      <w:r w:rsidRPr="00ED2048">
        <w:rPr>
          <w:rFonts w:ascii="Times New Roman" w:hAnsi="Times New Roman" w:cs="Times New Roman"/>
          <w:sz w:val="24"/>
          <w:szCs w:val="24"/>
        </w:rPr>
        <w:t xml:space="preserve">In Pennsylvania, a party seeking judicial resolution of a controversy "must establish as a threshold matter that he has standing to maintain the action." </w:t>
      </w:r>
      <w:proofErr w:type="spellStart"/>
      <w:proofErr w:type="gramStart"/>
      <w:r w:rsidRPr="00ED2048">
        <w:rPr>
          <w:rFonts w:ascii="Times New Roman" w:hAnsi="Times New Roman" w:cs="Times New Roman"/>
          <w:sz w:val="24"/>
          <w:szCs w:val="24"/>
          <w:u w:val="single"/>
        </w:rPr>
        <w:t>Fumo</w:t>
      </w:r>
      <w:proofErr w:type="spellEnd"/>
      <w:r w:rsidRPr="00ED2048">
        <w:rPr>
          <w:rFonts w:ascii="Times New Roman" w:hAnsi="Times New Roman" w:cs="Times New Roman"/>
          <w:sz w:val="24"/>
          <w:szCs w:val="24"/>
          <w:u w:val="single"/>
        </w:rPr>
        <w:t xml:space="preserve"> v. City of Philadelphia</w:t>
      </w:r>
      <w:r w:rsidRPr="00ED2048">
        <w:rPr>
          <w:rFonts w:ascii="Times New Roman" w:hAnsi="Times New Roman" w:cs="Times New Roman"/>
          <w:sz w:val="24"/>
          <w:szCs w:val="24"/>
        </w:rPr>
        <w:t>, 601 Pa. 322, 972 A.2d 487, 496 (Pa. 2009).</w:t>
      </w:r>
      <w:proofErr w:type="gramEnd"/>
      <w:r w:rsidRPr="00ED2048">
        <w:rPr>
          <w:rFonts w:ascii="Times New Roman" w:hAnsi="Times New Roman" w:cs="Times New Roman"/>
          <w:sz w:val="24"/>
          <w:szCs w:val="24"/>
        </w:rPr>
        <w:t xml:space="preserve"> The doctrine of standing is a prudential, judicially created principle designed to winnow out litigants who have no direct interest in a judicial matter. For standing to exist, the underlying controversy must be real and concrete, such that the party initiating the legal action has, in fact, been aggrieved. The core concept of standing is that a person who is not adversely affected in any way by the matter he seeks to challenge is not aggrieved</w:t>
      </w:r>
      <w:r w:rsidR="009D6972" w:rsidRPr="00ED2048">
        <w:rPr>
          <w:rFonts w:ascii="Times New Roman" w:hAnsi="Times New Roman" w:cs="Times New Roman"/>
          <w:sz w:val="24"/>
          <w:szCs w:val="24"/>
        </w:rPr>
        <w:t>;</w:t>
      </w:r>
      <w:r w:rsidRPr="00ED2048">
        <w:rPr>
          <w:rFonts w:ascii="Times New Roman" w:hAnsi="Times New Roman" w:cs="Times New Roman"/>
          <w:sz w:val="24"/>
          <w:szCs w:val="24"/>
        </w:rPr>
        <w:t xml:space="preserve"> thereby</w:t>
      </w:r>
      <w:r w:rsidR="009D6972" w:rsidRPr="00ED2048">
        <w:rPr>
          <w:rFonts w:ascii="Times New Roman" w:hAnsi="Times New Roman" w:cs="Times New Roman"/>
          <w:sz w:val="24"/>
          <w:szCs w:val="24"/>
        </w:rPr>
        <w:t>,</w:t>
      </w:r>
      <w:r w:rsidRPr="00ED2048">
        <w:rPr>
          <w:rFonts w:ascii="Times New Roman" w:hAnsi="Times New Roman" w:cs="Times New Roman"/>
          <w:sz w:val="24"/>
          <w:szCs w:val="24"/>
        </w:rPr>
        <w:t xml:space="preserve"> and has no standing to obtain a judicial resolution to his challenge. A party is aggrieved for purposes of establishing standing when the party has a substantial, direct and immediate interest in the outcome of litigation. A party's interest is substantial when it surpasses the interest of all citizens in procuring obedience to the law; it is direct when the asserted violation shares a causal connection with the alleged harm; finally, a party's interest is immediate when the causal connection with the alleged harm is neither remote nor speculative.  </w:t>
      </w:r>
      <w:proofErr w:type="spellStart"/>
      <w:r w:rsidRPr="00ED2048">
        <w:rPr>
          <w:rFonts w:ascii="Times New Roman" w:hAnsi="Times New Roman" w:cs="Times New Roman"/>
          <w:sz w:val="24"/>
          <w:szCs w:val="24"/>
          <w:u w:val="single"/>
        </w:rPr>
        <w:t>Fumo</w:t>
      </w:r>
      <w:proofErr w:type="spellEnd"/>
      <w:r w:rsidRPr="00ED2048">
        <w:rPr>
          <w:rFonts w:ascii="Times New Roman" w:hAnsi="Times New Roman" w:cs="Times New Roman"/>
          <w:sz w:val="24"/>
          <w:szCs w:val="24"/>
        </w:rPr>
        <w:t xml:space="preserve">, 972 A.2d at 496; see also </w:t>
      </w:r>
      <w:r w:rsidRPr="00ED2048">
        <w:rPr>
          <w:rFonts w:ascii="Times New Roman" w:hAnsi="Times New Roman" w:cs="Times New Roman"/>
          <w:sz w:val="24"/>
          <w:szCs w:val="24"/>
          <w:u w:val="single"/>
        </w:rPr>
        <w:t>Johnson v. Am. Std</w:t>
      </w:r>
      <w:r w:rsidRPr="00ED2048">
        <w:rPr>
          <w:rFonts w:ascii="Times New Roman" w:hAnsi="Times New Roman" w:cs="Times New Roman"/>
          <w:sz w:val="24"/>
          <w:szCs w:val="24"/>
        </w:rPr>
        <w:t xml:space="preserve">., 607 Pa. 492, 510, 8 A.3d 318, 329, 2010 Pa. LEXIS 2592, 24-25, CCH Prod. </w:t>
      </w:r>
      <w:proofErr w:type="spellStart"/>
      <w:proofErr w:type="gramStart"/>
      <w:r w:rsidRPr="00ED2048">
        <w:rPr>
          <w:rFonts w:ascii="Times New Roman" w:hAnsi="Times New Roman" w:cs="Times New Roman"/>
          <w:sz w:val="24"/>
          <w:szCs w:val="24"/>
        </w:rPr>
        <w:t>Liab</w:t>
      </w:r>
      <w:proofErr w:type="spellEnd"/>
      <w:r w:rsidRPr="00ED2048">
        <w:rPr>
          <w:rFonts w:ascii="Times New Roman" w:hAnsi="Times New Roman" w:cs="Times New Roman"/>
          <w:sz w:val="24"/>
          <w:szCs w:val="24"/>
        </w:rPr>
        <w:t>.</w:t>
      </w:r>
      <w:proofErr w:type="gramEnd"/>
      <w:r w:rsidRPr="00ED2048">
        <w:rPr>
          <w:rFonts w:ascii="Times New Roman" w:hAnsi="Times New Roman" w:cs="Times New Roman"/>
          <w:sz w:val="24"/>
          <w:szCs w:val="24"/>
        </w:rPr>
        <w:t xml:space="preserve"> Rep. P18</w:t>
      </w:r>
      <w:proofErr w:type="gramStart"/>
      <w:r w:rsidRPr="00ED2048">
        <w:rPr>
          <w:rFonts w:ascii="Times New Roman" w:hAnsi="Times New Roman" w:cs="Times New Roman"/>
          <w:sz w:val="24"/>
          <w:szCs w:val="24"/>
        </w:rPr>
        <w:t>,526</w:t>
      </w:r>
      <w:proofErr w:type="gramEnd"/>
      <w:r w:rsidRPr="00ED2048">
        <w:rPr>
          <w:rFonts w:ascii="Times New Roman" w:hAnsi="Times New Roman" w:cs="Times New Roman"/>
          <w:sz w:val="24"/>
          <w:szCs w:val="24"/>
        </w:rPr>
        <w:t xml:space="preserve"> (Pa. 2010)</w:t>
      </w:r>
    </w:p>
    <w:p w:rsidR="00C30501" w:rsidRPr="00ED2048" w:rsidRDefault="00C30501" w:rsidP="00C30501">
      <w:pPr>
        <w:pStyle w:val="PlainText"/>
        <w:rPr>
          <w:rFonts w:ascii="Times New Roman" w:hAnsi="Times New Roman" w:cs="Times New Roman"/>
          <w:sz w:val="24"/>
          <w:szCs w:val="24"/>
        </w:rPr>
      </w:pPr>
    </w:p>
    <w:p w:rsidR="00DA3733" w:rsidRPr="00ED2048" w:rsidRDefault="00C30501" w:rsidP="00ED2048">
      <w:pPr>
        <w:pStyle w:val="PlainText"/>
        <w:ind w:firstLine="360"/>
        <w:rPr>
          <w:rFonts w:ascii="Times New Roman" w:hAnsi="Times New Roman" w:cs="Times New Roman"/>
          <w:sz w:val="24"/>
          <w:szCs w:val="24"/>
        </w:rPr>
      </w:pPr>
      <w:r w:rsidRPr="00ED2048">
        <w:rPr>
          <w:rFonts w:ascii="Times New Roman" w:hAnsi="Times New Roman" w:cs="Times New Roman"/>
          <w:sz w:val="24"/>
          <w:szCs w:val="24"/>
        </w:rPr>
        <w:t xml:space="preserve">Unlike the federal courts, which derive their standing requirements from Article III of the United States Constitution, standing for Pennsylvania litigants has been created judicially. </w:t>
      </w:r>
      <w:proofErr w:type="spellStart"/>
      <w:r w:rsidRPr="00ED2048">
        <w:rPr>
          <w:rFonts w:ascii="Times New Roman" w:hAnsi="Times New Roman" w:cs="Times New Roman"/>
          <w:sz w:val="24"/>
          <w:szCs w:val="24"/>
          <w:u w:val="single"/>
        </w:rPr>
        <w:t>Fumo</w:t>
      </w:r>
      <w:proofErr w:type="spellEnd"/>
      <w:r w:rsidRPr="00ED2048">
        <w:rPr>
          <w:rFonts w:ascii="Times New Roman" w:hAnsi="Times New Roman" w:cs="Times New Roman"/>
          <w:sz w:val="24"/>
          <w:szCs w:val="24"/>
        </w:rPr>
        <w:t xml:space="preserve">, at 500 n.5 "The core concept of standing is that a person who is not adversely affected in any way by the matter he seeks to challenge is not aggrieved thereby and has no standing to obtain a judicial resolution to his challenge." </w:t>
      </w:r>
      <w:proofErr w:type="gramStart"/>
      <w:r w:rsidRPr="00ED2048">
        <w:rPr>
          <w:rFonts w:ascii="Times New Roman" w:hAnsi="Times New Roman" w:cs="Times New Roman"/>
          <w:sz w:val="24"/>
          <w:szCs w:val="24"/>
          <w:u w:val="single"/>
        </w:rPr>
        <w:t>Id</w:t>
      </w:r>
      <w:r w:rsidRPr="00ED2048">
        <w:rPr>
          <w:rFonts w:ascii="Times New Roman" w:hAnsi="Times New Roman" w:cs="Times New Roman"/>
          <w:sz w:val="24"/>
          <w:szCs w:val="24"/>
        </w:rPr>
        <w:t>. (</w:t>
      </w:r>
      <w:r w:rsidRPr="00ED2048">
        <w:rPr>
          <w:rFonts w:ascii="Times New Roman" w:hAnsi="Times New Roman" w:cs="Times New Roman"/>
          <w:sz w:val="24"/>
          <w:szCs w:val="24"/>
          <w:u w:val="single"/>
        </w:rPr>
        <w:t>citing Wm. Penn Parking Garage</w:t>
      </w:r>
      <w:r w:rsidRPr="00ED2048">
        <w:rPr>
          <w:rFonts w:ascii="Times New Roman" w:hAnsi="Times New Roman" w:cs="Times New Roman"/>
          <w:sz w:val="24"/>
          <w:szCs w:val="24"/>
        </w:rPr>
        <w:t>, 346 A.2d at 280-81).</w:t>
      </w:r>
      <w:proofErr w:type="gramEnd"/>
    </w:p>
    <w:p w:rsidR="00DD04D4" w:rsidRPr="00ED2048" w:rsidRDefault="00DD04D4">
      <w:pPr>
        <w:rPr>
          <w:rFonts w:ascii="Times New Roman" w:hAnsi="Times New Roman" w:cs="Times New Roman"/>
          <w:sz w:val="24"/>
          <w:szCs w:val="24"/>
        </w:rPr>
      </w:pPr>
    </w:p>
    <w:p w:rsidR="00C30501" w:rsidRPr="00ED2048" w:rsidRDefault="00C30501" w:rsidP="00C30501">
      <w:pPr>
        <w:rPr>
          <w:rFonts w:ascii="Times New Roman" w:hAnsi="Times New Roman" w:cs="Times New Roman"/>
          <w:sz w:val="24"/>
          <w:szCs w:val="24"/>
        </w:rPr>
      </w:pPr>
      <w:r w:rsidRPr="00ED2048">
        <w:rPr>
          <w:rFonts w:ascii="Times New Roman" w:hAnsi="Times New Roman" w:cs="Times New Roman"/>
          <w:sz w:val="24"/>
          <w:szCs w:val="24"/>
        </w:rPr>
        <w:t>ZHB Hearings</w:t>
      </w:r>
    </w:p>
    <w:p w:rsidR="00C30501" w:rsidRPr="00ED2048" w:rsidRDefault="00C30501" w:rsidP="00ED2048">
      <w:pPr>
        <w:ind w:firstLine="720"/>
        <w:rPr>
          <w:rFonts w:ascii="Times New Roman" w:hAnsi="Times New Roman" w:cs="Times New Roman"/>
          <w:sz w:val="24"/>
          <w:szCs w:val="24"/>
        </w:rPr>
      </w:pPr>
      <w:r w:rsidRPr="00ED2048">
        <w:rPr>
          <w:rFonts w:ascii="Times New Roman" w:hAnsi="Times New Roman" w:cs="Times New Roman"/>
          <w:sz w:val="24"/>
          <w:szCs w:val="24"/>
        </w:rPr>
        <w:t xml:space="preserve">The conduct of ZHB hearings is governed by Section 908 of the MPC, 53 P.S. § 10908, which includes numerous procedural requirements. Public notice as well as a written notice posted on the affected tract of land is required before a hearing. </w:t>
      </w:r>
      <w:proofErr w:type="gramStart"/>
      <w:r w:rsidRPr="00ED2048">
        <w:rPr>
          <w:rFonts w:ascii="Times New Roman" w:hAnsi="Times New Roman" w:cs="Times New Roman"/>
          <w:sz w:val="24"/>
          <w:szCs w:val="24"/>
        </w:rPr>
        <w:t>Section 10908(1).</w:t>
      </w:r>
      <w:proofErr w:type="gramEnd"/>
      <w:r w:rsidRPr="00ED2048">
        <w:rPr>
          <w:rFonts w:ascii="Times New Roman" w:hAnsi="Times New Roman" w:cs="Times New Roman"/>
          <w:sz w:val="24"/>
          <w:szCs w:val="24"/>
        </w:rPr>
        <w:t xml:space="preserve"> At the hearing, all parties have the right to be represented by counsel, and to present evidence and arguments. </w:t>
      </w:r>
      <w:proofErr w:type="gramStart"/>
      <w:r w:rsidRPr="00ED2048">
        <w:rPr>
          <w:rFonts w:ascii="Times New Roman" w:hAnsi="Times New Roman" w:cs="Times New Roman"/>
          <w:sz w:val="24"/>
          <w:szCs w:val="24"/>
        </w:rPr>
        <w:t>Section 908(5).</w:t>
      </w:r>
      <w:proofErr w:type="gramEnd"/>
      <w:r w:rsidRPr="00ED2048">
        <w:rPr>
          <w:rFonts w:ascii="Times New Roman" w:hAnsi="Times New Roman" w:cs="Times New Roman"/>
          <w:sz w:val="24"/>
          <w:szCs w:val="24"/>
        </w:rPr>
        <w:t xml:space="preserve"> A stenographic record must be kept of the proceedings. </w:t>
      </w:r>
      <w:proofErr w:type="gramStart"/>
      <w:r w:rsidRPr="00ED2048">
        <w:rPr>
          <w:rFonts w:ascii="Times New Roman" w:hAnsi="Times New Roman" w:cs="Times New Roman"/>
          <w:sz w:val="24"/>
          <w:szCs w:val="24"/>
        </w:rPr>
        <w:t>Section 908(7).</w:t>
      </w:r>
      <w:proofErr w:type="gramEnd"/>
      <w:r w:rsidRPr="00ED2048">
        <w:rPr>
          <w:rFonts w:ascii="Times New Roman" w:hAnsi="Times New Roman" w:cs="Times New Roman"/>
          <w:sz w:val="24"/>
          <w:szCs w:val="24"/>
        </w:rPr>
        <w:t xml:space="preserve"> The MPC also includes a mechanism for determining who is a party before the ZHB, stating: </w:t>
      </w:r>
    </w:p>
    <w:p w:rsidR="00C30501" w:rsidRPr="00ED2048" w:rsidRDefault="00C30501" w:rsidP="00ED2048">
      <w:pPr>
        <w:ind w:firstLine="720"/>
        <w:rPr>
          <w:rFonts w:ascii="Times New Roman" w:hAnsi="Times New Roman" w:cs="Times New Roman"/>
          <w:sz w:val="24"/>
          <w:szCs w:val="24"/>
        </w:rPr>
      </w:pPr>
      <w:r w:rsidRPr="00ED2048">
        <w:rPr>
          <w:rFonts w:ascii="Times New Roman" w:hAnsi="Times New Roman" w:cs="Times New Roman"/>
          <w:sz w:val="24"/>
          <w:szCs w:val="24"/>
        </w:rPr>
        <w:lastRenderedPageBreak/>
        <w:t>The parties to the hearing shall be the municipality, any person affected by the application who has made timely appearance of record before the board, and any other person including civic or community organizations permitted to appear by the board. The board shall have power to require that all persons who wish to be considered parties enter appearances in writing on forms provided by the board for that purpose.</w:t>
      </w:r>
      <w:r w:rsidR="00ED2048">
        <w:rPr>
          <w:rFonts w:ascii="Times New Roman" w:hAnsi="Times New Roman" w:cs="Times New Roman"/>
          <w:sz w:val="24"/>
          <w:szCs w:val="24"/>
        </w:rPr>
        <w:t xml:space="preserve">  </w:t>
      </w:r>
      <w:proofErr w:type="gramStart"/>
      <w:r w:rsidRPr="00ED2048">
        <w:rPr>
          <w:rFonts w:ascii="Times New Roman" w:hAnsi="Times New Roman" w:cs="Times New Roman"/>
          <w:sz w:val="24"/>
          <w:szCs w:val="24"/>
        </w:rPr>
        <w:t>Section 908(3).</w:t>
      </w:r>
      <w:proofErr w:type="gramEnd"/>
      <w:r w:rsidRPr="00ED2048">
        <w:rPr>
          <w:rFonts w:ascii="Times New Roman" w:hAnsi="Times New Roman" w:cs="Times New Roman"/>
          <w:sz w:val="24"/>
          <w:szCs w:val="24"/>
        </w:rPr>
        <w:t xml:space="preserve"> Generally, the MPC provides that ZHB hearings are on the record, and with prescribed rules and procedures. Thus, the rule that those who may wish to be parties to a subsequent appeal are required to appear at the ZHB hearing serves both judicial economy and is fair to all interested parties. </w:t>
      </w:r>
      <w:proofErr w:type="spellStart"/>
      <w:r w:rsidRPr="00ED2048">
        <w:rPr>
          <w:rFonts w:ascii="Times New Roman" w:hAnsi="Times New Roman" w:cs="Times New Roman"/>
          <w:sz w:val="24"/>
          <w:szCs w:val="24"/>
          <w:u w:val="single"/>
        </w:rPr>
        <w:t>Miravich</w:t>
      </w:r>
      <w:proofErr w:type="spellEnd"/>
      <w:r w:rsidRPr="00ED2048">
        <w:rPr>
          <w:rFonts w:ascii="Times New Roman" w:hAnsi="Times New Roman" w:cs="Times New Roman"/>
          <w:sz w:val="24"/>
          <w:szCs w:val="24"/>
          <w:u w:val="single"/>
        </w:rPr>
        <w:t xml:space="preserve"> v. Twp. of Exeter</w:t>
      </w:r>
      <w:r w:rsidRPr="00ED2048">
        <w:rPr>
          <w:rFonts w:ascii="Times New Roman" w:hAnsi="Times New Roman" w:cs="Times New Roman"/>
          <w:sz w:val="24"/>
          <w:szCs w:val="24"/>
        </w:rPr>
        <w:t xml:space="preserve">, </w:t>
      </w:r>
      <w:proofErr w:type="gramStart"/>
      <w:r w:rsidRPr="00ED2048">
        <w:rPr>
          <w:rFonts w:ascii="Times New Roman" w:hAnsi="Times New Roman" w:cs="Times New Roman"/>
          <w:sz w:val="24"/>
          <w:szCs w:val="24"/>
        </w:rPr>
        <w:t>6 A.3d 1076, 1079-1080</w:t>
      </w:r>
      <w:proofErr w:type="gramEnd"/>
      <w:r w:rsidRPr="00ED2048">
        <w:rPr>
          <w:rFonts w:ascii="Times New Roman" w:hAnsi="Times New Roman" w:cs="Times New Roman"/>
          <w:sz w:val="24"/>
          <w:szCs w:val="24"/>
        </w:rPr>
        <w:t xml:space="preserve">, 2010 Pa. </w:t>
      </w:r>
      <w:proofErr w:type="spellStart"/>
      <w:r w:rsidRPr="00ED2048">
        <w:rPr>
          <w:rFonts w:ascii="Times New Roman" w:hAnsi="Times New Roman" w:cs="Times New Roman"/>
          <w:sz w:val="24"/>
          <w:szCs w:val="24"/>
        </w:rPr>
        <w:t>Commw</w:t>
      </w:r>
      <w:proofErr w:type="spellEnd"/>
      <w:r w:rsidRPr="00ED2048">
        <w:rPr>
          <w:rFonts w:ascii="Times New Roman" w:hAnsi="Times New Roman" w:cs="Times New Roman"/>
          <w:sz w:val="24"/>
          <w:szCs w:val="24"/>
        </w:rPr>
        <w:t xml:space="preserve">. </w:t>
      </w:r>
      <w:proofErr w:type="gramStart"/>
      <w:r w:rsidRPr="00ED2048">
        <w:rPr>
          <w:rFonts w:ascii="Times New Roman" w:hAnsi="Times New Roman" w:cs="Times New Roman"/>
          <w:sz w:val="24"/>
          <w:szCs w:val="24"/>
        </w:rPr>
        <w:t xml:space="preserve">LEXIS 570, 6-9 (Pa. </w:t>
      </w:r>
      <w:proofErr w:type="spellStart"/>
      <w:r w:rsidRPr="00ED2048">
        <w:rPr>
          <w:rFonts w:ascii="Times New Roman" w:hAnsi="Times New Roman" w:cs="Times New Roman"/>
          <w:sz w:val="24"/>
          <w:szCs w:val="24"/>
        </w:rPr>
        <w:t>Commw</w:t>
      </w:r>
      <w:proofErr w:type="spellEnd"/>
      <w:r w:rsidRPr="00ED2048">
        <w:rPr>
          <w:rFonts w:ascii="Times New Roman" w:hAnsi="Times New Roman" w:cs="Times New Roman"/>
          <w:sz w:val="24"/>
          <w:szCs w:val="24"/>
        </w:rPr>
        <w:t>.</w:t>
      </w:r>
      <w:proofErr w:type="gramEnd"/>
      <w:r w:rsidRPr="00ED2048">
        <w:rPr>
          <w:rFonts w:ascii="Times New Roman" w:hAnsi="Times New Roman" w:cs="Times New Roman"/>
          <w:sz w:val="24"/>
          <w:szCs w:val="24"/>
        </w:rPr>
        <w:t xml:space="preserve"> </w:t>
      </w:r>
      <w:proofErr w:type="gramStart"/>
      <w:r w:rsidRPr="00ED2048">
        <w:rPr>
          <w:rFonts w:ascii="Times New Roman" w:hAnsi="Times New Roman" w:cs="Times New Roman"/>
          <w:sz w:val="24"/>
          <w:szCs w:val="24"/>
        </w:rPr>
        <w:t xml:space="preserve">Ct. 2010); </w:t>
      </w:r>
      <w:proofErr w:type="spellStart"/>
      <w:r w:rsidRPr="00ED2048">
        <w:rPr>
          <w:rFonts w:ascii="Times New Roman" w:hAnsi="Times New Roman" w:cs="Times New Roman"/>
          <w:sz w:val="24"/>
          <w:szCs w:val="24"/>
          <w:u w:val="single"/>
        </w:rPr>
        <w:t>Miravich</w:t>
      </w:r>
      <w:proofErr w:type="spellEnd"/>
      <w:r w:rsidRPr="00ED2048">
        <w:rPr>
          <w:rFonts w:ascii="Times New Roman" w:hAnsi="Times New Roman" w:cs="Times New Roman"/>
          <w:sz w:val="24"/>
          <w:szCs w:val="24"/>
          <w:u w:val="single"/>
        </w:rPr>
        <w:t>.</w:t>
      </w:r>
      <w:proofErr w:type="gramEnd"/>
      <w:r w:rsidRPr="00ED2048">
        <w:rPr>
          <w:rFonts w:ascii="Times New Roman" w:hAnsi="Times New Roman" w:cs="Times New Roman"/>
          <w:sz w:val="24"/>
          <w:szCs w:val="24"/>
          <w:u w:val="single"/>
        </w:rPr>
        <w:t xml:space="preserve"> Whitehall Manor, Inc. v. Planning </w:t>
      </w:r>
      <w:proofErr w:type="spellStart"/>
      <w:r w:rsidRPr="00ED2048">
        <w:rPr>
          <w:rFonts w:ascii="Times New Roman" w:hAnsi="Times New Roman" w:cs="Times New Roman"/>
          <w:sz w:val="24"/>
          <w:szCs w:val="24"/>
          <w:u w:val="single"/>
        </w:rPr>
        <w:t>Comm'n</w:t>
      </w:r>
      <w:proofErr w:type="spellEnd"/>
      <w:r w:rsidRPr="00ED2048">
        <w:rPr>
          <w:rFonts w:ascii="Times New Roman" w:hAnsi="Times New Roman" w:cs="Times New Roman"/>
          <w:sz w:val="24"/>
          <w:szCs w:val="24"/>
        </w:rPr>
        <w:t xml:space="preserve">, </w:t>
      </w:r>
      <w:proofErr w:type="gramStart"/>
      <w:r w:rsidRPr="00ED2048">
        <w:rPr>
          <w:rFonts w:ascii="Times New Roman" w:hAnsi="Times New Roman" w:cs="Times New Roman"/>
          <w:sz w:val="24"/>
          <w:szCs w:val="24"/>
        </w:rPr>
        <w:t>79 A.3d 720 Com Ct 2013</w:t>
      </w:r>
      <w:proofErr w:type="gramEnd"/>
      <w:r w:rsidRPr="00ED2048">
        <w:rPr>
          <w:rFonts w:ascii="Times New Roman" w:hAnsi="Times New Roman" w:cs="Times New Roman"/>
          <w:sz w:val="24"/>
          <w:szCs w:val="24"/>
        </w:rPr>
        <w:t xml:space="preserve">). </w:t>
      </w:r>
    </w:p>
    <w:p w:rsidR="00C30501" w:rsidRPr="00ED2048" w:rsidRDefault="00C30501" w:rsidP="00C30501">
      <w:pPr>
        <w:pStyle w:val="ListParagraph"/>
        <w:numPr>
          <w:ilvl w:val="0"/>
          <w:numId w:val="2"/>
        </w:numPr>
        <w:rPr>
          <w:rFonts w:ascii="Times New Roman" w:hAnsi="Times New Roman" w:cs="Times New Roman"/>
          <w:sz w:val="24"/>
          <w:szCs w:val="24"/>
        </w:rPr>
      </w:pPr>
      <w:r w:rsidRPr="00ED2048">
        <w:rPr>
          <w:rFonts w:ascii="Times New Roman" w:hAnsi="Times New Roman" w:cs="Times New Roman"/>
          <w:sz w:val="24"/>
          <w:szCs w:val="24"/>
        </w:rPr>
        <w:t>Proximity</w:t>
      </w:r>
    </w:p>
    <w:p w:rsidR="00987C69" w:rsidRPr="00ED2048" w:rsidRDefault="00987C69" w:rsidP="00C30501">
      <w:pPr>
        <w:pStyle w:val="ListParagraph"/>
        <w:ind w:left="0"/>
        <w:rPr>
          <w:rFonts w:ascii="Times New Roman" w:hAnsi="Times New Roman" w:cs="Times New Roman"/>
          <w:sz w:val="24"/>
          <w:szCs w:val="24"/>
        </w:rPr>
      </w:pPr>
    </w:p>
    <w:p w:rsidR="00C30501" w:rsidRPr="00ED2048" w:rsidRDefault="00C30501" w:rsidP="00ED2048">
      <w:pPr>
        <w:pStyle w:val="ListParagraph"/>
        <w:ind w:left="0" w:firstLine="360"/>
        <w:rPr>
          <w:rFonts w:ascii="Times New Roman" w:hAnsi="Times New Roman" w:cs="Times New Roman"/>
          <w:sz w:val="24"/>
          <w:szCs w:val="24"/>
        </w:rPr>
      </w:pPr>
      <w:r w:rsidRPr="00ED2048">
        <w:rPr>
          <w:rFonts w:ascii="Times New Roman" w:hAnsi="Times New Roman" w:cs="Times New Roman"/>
          <w:sz w:val="24"/>
          <w:szCs w:val="24"/>
        </w:rPr>
        <w:t xml:space="preserve">It is well established that a property owner in close proximity to a zoning matter at issue has a substantial interest and therefore has standing to intervene. In Re: </w:t>
      </w:r>
      <w:r w:rsidRPr="00ED2048">
        <w:rPr>
          <w:rFonts w:ascii="Times New Roman" w:hAnsi="Times New Roman" w:cs="Times New Roman"/>
          <w:sz w:val="24"/>
          <w:szCs w:val="24"/>
          <w:u w:val="single"/>
        </w:rPr>
        <w:t>Appeal of Broad Mt. Dev. Co., LLC</w:t>
      </w:r>
      <w:r w:rsidRPr="00ED2048">
        <w:rPr>
          <w:rFonts w:ascii="Times New Roman" w:hAnsi="Times New Roman" w:cs="Times New Roman"/>
          <w:sz w:val="24"/>
          <w:szCs w:val="24"/>
        </w:rPr>
        <w:t xml:space="preserve"> </w:t>
      </w:r>
      <w:r w:rsidRPr="00ED2048">
        <w:rPr>
          <w:rFonts w:ascii="Times New Roman" w:hAnsi="Times New Roman" w:cs="Times New Roman"/>
          <w:sz w:val="24"/>
          <w:szCs w:val="24"/>
          <w:u w:val="single"/>
        </w:rPr>
        <w:t>from the decision of the Butler Twp. Zoning Hearing Bd</w:t>
      </w:r>
      <w:r w:rsidRPr="00ED2048">
        <w:rPr>
          <w:rFonts w:ascii="Times New Roman" w:hAnsi="Times New Roman" w:cs="Times New Roman"/>
          <w:sz w:val="24"/>
          <w:szCs w:val="24"/>
        </w:rPr>
        <w:t xml:space="preserve">., 17 A.3d 434, 440 (Pa. </w:t>
      </w:r>
      <w:proofErr w:type="spellStart"/>
      <w:r w:rsidRPr="00ED2048">
        <w:rPr>
          <w:rFonts w:ascii="Times New Roman" w:hAnsi="Times New Roman" w:cs="Times New Roman"/>
          <w:sz w:val="24"/>
          <w:szCs w:val="24"/>
        </w:rPr>
        <w:t>Cmwlth</w:t>
      </w:r>
      <w:proofErr w:type="spellEnd"/>
      <w:r w:rsidRPr="00ED2048">
        <w:rPr>
          <w:rFonts w:ascii="Times New Roman" w:hAnsi="Times New Roman" w:cs="Times New Roman"/>
          <w:sz w:val="24"/>
          <w:szCs w:val="24"/>
        </w:rPr>
        <w:t xml:space="preserve">. 2011), </w:t>
      </w:r>
      <w:proofErr w:type="spellStart"/>
      <w:r w:rsidRPr="00ED2048">
        <w:rPr>
          <w:rFonts w:ascii="Times New Roman" w:hAnsi="Times New Roman" w:cs="Times New Roman"/>
          <w:sz w:val="24"/>
          <w:szCs w:val="24"/>
          <w:u w:val="single"/>
        </w:rPr>
        <w:t>Laughman</w:t>
      </w:r>
      <w:proofErr w:type="spellEnd"/>
      <w:r w:rsidRPr="00ED2048">
        <w:rPr>
          <w:rFonts w:ascii="Times New Roman" w:hAnsi="Times New Roman" w:cs="Times New Roman"/>
          <w:sz w:val="24"/>
          <w:szCs w:val="24"/>
          <w:u w:val="single"/>
        </w:rPr>
        <w:t xml:space="preserve"> v. Zoning Hearing Bd. of Newberry Twp</w:t>
      </w:r>
      <w:r w:rsidRPr="00ED2048">
        <w:rPr>
          <w:rFonts w:ascii="Times New Roman" w:hAnsi="Times New Roman" w:cs="Times New Roman"/>
          <w:sz w:val="24"/>
          <w:szCs w:val="24"/>
        </w:rPr>
        <w:t xml:space="preserve">., 964 A.2d 19, 22 (Pa. </w:t>
      </w:r>
      <w:proofErr w:type="spellStart"/>
      <w:r w:rsidRPr="00ED2048">
        <w:rPr>
          <w:rFonts w:ascii="Times New Roman" w:hAnsi="Times New Roman" w:cs="Times New Roman"/>
          <w:sz w:val="24"/>
          <w:szCs w:val="24"/>
        </w:rPr>
        <w:t>Cmwlth</w:t>
      </w:r>
      <w:proofErr w:type="spellEnd"/>
      <w:r w:rsidRPr="00ED2048">
        <w:rPr>
          <w:rFonts w:ascii="Times New Roman" w:hAnsi="Times New Roman" w:cs="Times New Roman"/>
          <w:sz w:val="24"/>
          <w:szCs w:val="24"/>
        </w:rPr>
        <w:t xml:space="preserve">. 2009).  It is clear that property adjacent to or abutting the zoning area in question is in “close proximity” for the purposes of standing, but that property owners one-half mile or more away from the zoning area have been deemed not to be in “close proximity” </w:t>
      </w:r>
      <w:proofErr w:type="spellStart"/>
      <w:r w:rsidRPr="00ED2048">
        <w:rPr>
          <w:rFonts w:ascii="Times New Roman" w:hAnsi="Times New Roman" w:cs="Times New Roman"/>
          <w:sz w:val="24"/>
          <w:szCs w:val="24"/>
          <w:u w:val="single"/>
        </w:rPr>
        <w:t>Laughman</w:t>
      </w:r>
      <w:proofErr w:type="spellEnd"/>
      <w:r w:rsidRPr="00ED2048">
        <w:rPr>
          <w:rFonts w:ascii="Times New Roman" w:hAnsi="Times New Roman" w:cs="Times New Roman"/>
          <w:sz w:val="24"/>
          <w:szCs w:val="24"/>
          <w:u w:val="single"/>
        </w:rPr>
        <w:t xml:space="preserve"> v. Zoning Hearing Bd. of Newberry Twp</w:t>
      </w:r>
      <w:r w:rsidRPr="00ED2048">
        <w:rPr>
          <w:rFonts w:ascii="Times New Roman" w:hAnsi="Times New Roman" w:cs="Times New Roman"/>
          <w:sz w:val="24"/>
          <w:szCs w:val="24"/>
        </w:rPr>
        <w:t xml:space="preserve">., 964 A.2d 19, 22 (Pa. </w:t>
      </w:r>
      <w:proofErr w:type="spellStart"/>
      <w:r w:rsidRPr="00ED2048">
        <w:rPr>
          <w:rFonts w:ascii="Times New Roman" w:hAnsi="Times New Roman" w:cs="Times New Roman"/>
          <w:sz w:val="24"/>
          <w:szCs w:val="24"/>
        </w:rPr>
        <w:t>Cmwlth</w:t>
      </w:r>
      <w:proofErr w:type="spellEnd"/>
      <w:r w:rsidRPr="00ED2048">
        <w:rPr>
          <w:rFonts w:ascii="Times New Roman" w:hAnsi="Times New Roman" w:cs="Times New Roman"/>
          <w:sz w:val="24"/>
          <w:szCs w:val="24"/>
        </w:rPr>
        <w:t xml:space="preserve">. 2009).  However, the actual distance required for standing may depend on the interest asserted by the </w:t>
      </w:r>
      <w:proofErr w:type="spellStart"/>
      <w:r w:rsidRPr="00ED2048">
        <w:rPr>
          <w:rFonts w:ascii="Times New Roman" w:hAnsi="Times New Roman" w:cs="Times New Roman"/>
          <w:sz w:val="24"/>
          <w:szCs w:val="24"/>
        </w:rPr>
        <w:t>intervenor</w:t>
      </w:r>
      <w:proofErr w:type="spellEnd"/>
      <w:r w:rsidRPr="00ED2048">
        <w:rPr>
          <w:rFonts w:ascii="Times New Roman" w:hAnsi="Times New Roman" w:cs="Times New Roman"/>
          <w:sz w:val="24"/>
          <w:szCs w:val="24"/>
        </w:rPr>
        <w:t xml:space="preserve">. See, </w:t>
      </w:r>
      <w:proofErr w:type="spellStart"/>
      <w:r w:rsidRPr="00ED2048">
        <w:rPr>
          <w:rFonts w:ascii="Times New Roman" w:hAnsi="Times New Roman" w:cs="Times New Roman"/>
          <w:sz w:val="24"/>
          <w:szCs w:val="24"/>
          <w:u w:val="single"/>
        </w:rPr>
        <w:t>Spahn</w:t>
      </w:r>
      <w:proofErr w:type="spellEnd"/>
      <w:r w:rsidRPr="00ED2048">
        <w:rPr>
          <w:rFonts w:ascii="Times New Roman" w:hAnsi="Times New Roman" w:cs="Times New Roman"/>
          <w:sz w:val="24"/>
          <w:szCs w:val="24"/>
          <w:u w:val="single"/>
        </w:rPr>
        <w:t xml:space="preserve"> v. Zoning Bd. of Adjustment</w:t>
      </w:r>
      <w:r w:rsidRPr="00ED2048">
        <w:rPr>
          <w:rFonts w:ascii="Times New Roman" w:hAnsi="Times New Roman" w:cs="Times New Roman"/>
          <w:sz w:val="24"/>
          <w:szCs w:val="24"/>
        </w:rPr>
        <w:t xml:space="preserve">, 922 A.2d 24, 31 (Pa. </w:t>
      </w:r>
      <w:proofErr w:type="spellStart"/>
      <w:r w:rsidRPr="00ED2048">
        <w:rPr>
          <w:rFonts w:ascii="Times New Roman" w:hAnsi="Times New Roman" w:cs="Times New Roman"/>
          <w:sz w:val="24"/>
          <w:szCs w:val="24"/>
        </w:rPr>
        <w:t>Cmwlth</w:t>
      </w:r>
      <w:proofErr w:type="spellEnd"/>
      <w:r w:rsidRPr="00ED2048">
        <w:rPr>
          <w:rFonts w:ascii="Times New Roman" w:hAnsi="Times New Roman" w:cs="Times New Roman"/>
          <w:sz w:val="24"/>
          <w:szCs w:val="24"/>
        </w:rPr>
        <w:t>. 2007) (holding, that owning property one and a half blocks away from the site in question does not constitute close proximity for the purposes of standing because no interest other than one common to all citizens was asserted).</w:t>
      </w:r>
    </w:p>
    <w:p w:rsidR="00C30501" w:rsidRPr="00ED2048" w:rsidRDefault="00C30501" w:rsidP="00C30501">
      <w:pPr>
        <w:pStyle w:val="ListParagraph"/>
        <w:rPr>
          <w:rFonts w:ascii="Times New Roman" w:hAnsi="Times New Roman" w:cs="Times New Roman"/>
          <w:sz w:val="24"/>
          <w:szCs w:val="24"/>
        </w:rPr>
      </w:pPr>
    </w:p>
    <w:p w:rsidR="00C30501" w:rsidRPr="00ED2048" w:rsidRDefault="00C30501" w:rsidP="00ED2048">
      <w:pPr>
        <w:pStyle w:val="ListParagraph"/>
        <w:ind w:left="0" w:firstLine="360"/>
        <w:rPr>
          <w:rFonts w:ascii="Times New Roman" w:hAnsi="Times New Roman" w:cs="Times New Roman"/>
          <w:sz w:val="24"/>
          <w:szCs w:val="24"/>
        </w:rPr>
      </w:pPr>
      <w:r w:rsidRPr="00ED2048">
        <w:rPr>
          <w:rFonts w:ascii="Times New Roman" w:hAnsi="Times New Roman" w:cs="Times New Roman"/>
          <w:sz w:val="24"/>
          <w:szCs w:val="24"/>
        </w:rPr>
        <w:t xml:space="preserve">Here, Miley Citrus lives about one-half mile from the proposed </w:t>
      </w:r>
      <w:proofErr w:type="spellStart"/>
      <w:r w:rsidRPr="00ED2048">
        <w:rPr>
          <w:rFonts w:ascii="Times New Roman" w:hAnsi="Times New Roman" w:cs="Times New Roman"/>
          <w:sz w:val="24"/>
          <w:szCs w:val="24"/>
        </w:rPr>
        <w:t>Shwawa</w:t>
      </w:r>
      <w:proofErr w:type="spellEnd"/>
      <w:r w:rsidRPr="00ED2048">
        <w:rPr>
          <w:rFonts w:ascii="Times New Roman" w:hAnsi="Times New Roman" w:cs="Times New Roman"/>
          <w:sz w:val="24"/>
          <w:szCs w:val="24"/>
        </w:rPr>
        <w:t>.  Miley is concerned for her safety while she is working in her roadside fruit and vegetable stand due to the possible increased traffic and possible DUI related incidents on Crosby Road.  Typically, one-half mile from the site in question is too remote to be considered close proximity for the purpose of having a substantial interest to intervene. Additionally, Crosby Road is the main thoroughfare in Kendall Township and nearly every township resident travels on Crosby Road during the week. Miley’s interest in safety concerns due to increase traffic and DUI related accidents may be considered to be common to all citizens and again, Miley may not have standing to intervene.</w:t>
      </w:r>
    </w:p>
    <w:p w:rsidR="00D7342C" w:rsidRPr="00ED2048" w:rsidRDefault="00D7342C" w:rsidP="00C30501">
      <w:pPr>
        <w:pStyle w:val="ListParagraph"/>
        <w:ind w:left="0"/>
        <w:rPr>
          <w:rFonts w:ascii="Times New Roman" w:hAnsi="Times New Roman" w:cs="Times New Roman"/>
          <w:sz w:val="24"/>
          <w:szCs w:val="24"/>
        </w:rPr>
      </w:pPr>
    </w:p>
    <w:p w:rsidR="00C30501" w:rsidRPr="00ED2048" w:rsidRDefault="00C30501" w:rsidP="00C30501">
      <w:pPr>
        <w:pStyle w:val="ListParagraph"/>
        <w:numPr>
          <w:ilvl w:val="0"/>
          <w:numId w:val="2"/>
        </w:numPr>
        <w:rPr>
          <w:rFonts w:ascii="Times New Roman" w:hAnsi="Times New Roman" w:cs="Times New Roman"/>
          <w:sz w:val="24"/>
          <w:szCs w:val="24"/>
        </w:rPr>
      </w:pPr>
      <w:r w:rsidRPr="00ED2048">
        <w:rPr>
          <w:rFonts w:ascii="Times New Roman" w:hAnsi="Times New Roman" w:cs="Times New Roman"/>
          <w:sz w:val="24"/>
          <w:szCs w:val="24"/>
        </w:rPr>
        <w:t>Zoning- Success?</w:t>
      </w:r>
    </w:p>
    <w:p w:rsidR="00D45B9B" w:rsidRPr="00ED2048" w:rsidRDefault="00D45B9B" w:rsidP="00D45B9B">
      <w:pPr>
        <w:pStyle w:val="ListParagraph"/>
        <w:rPr>
          <w:rFonts w:ascii="Times New Roman" w:hAnsi="Times New Roman" w:cs="Times New Roman"/>
          <w:sz w:val="24"/>
          <w:szCs w:val="24"/>
        </w:rPr>
      </w:pPr>
    </w:p>
    <w:p w:rsidR="00D45B9B" w:rsidRPr="00ED2048" w:rsidRDefault="00D45B9B" w:rsidP="00ED2048">
      <w:pPr>
        <w:ind w:firstLine="360"/>
        <w:rPr>
          <w:rFonts w:ascii="Times New Roman" w:hAnsi="Times New Roman" w:cs="Times New Roman"/>
          <w:sz w:val="24"/>
          <w:szCs w:val="24"/>
        </w:rPr>
      </w:pPr>
      <w:r w:rsidRPr="00ED2048">
        <w:rPr>
          <w:rFonts w:ascii="Times New Roman" w:hAnsi="Times New Roman" w:cs="Times New Roman"/>
          <w:sz w:val="24"/>
          <w:szCs w:val="24"/>
        </w:rPr>
        <w:t xml:space="preserve">It’ll be no surprise that there is plenty of case law supporting grants and denials of applications for variances that do not meeting frontage requirements.  It is well settled that above </w:t>
      </w:r>
      <w:r w:rsidRPr="00ED2048">
        <w:rPr>
          <w:rFonts w:ascii="Times New Roman" w:hAnsi="Times New Roman" w:cs="Times New Roman"/>
          <w:sz w:val="24"/>
          <w:szCs w:val="24"/>
        </w:rPr>
        <w:lastRenderedPageBreak/>
        <w:t xml:space="preserve">all else </w:t>
      </w:r>
      <w:proofErr w:type="gramStart"/>
      <w:r w:rsidRPr="00ED2048">
        <w:rPr>
          <w:rFonts w:ascii="Times New Roman" w:hAnsi="Times New Roman" w:cs="Times New Roman"/>
          <w:sz w:val="24"/>
          <w:szCs w:val="24"/>
        </w:rPr>
        <w:t>an  applicant</w:t>
      </w:r>
      <w:proofErr w:type="gramEnd"/>
      <w:r w:rsidRPr="00ED2048">
        <w:rPr>
          <w:rFonts w:ascii="Times New Roman" w:hAnsi="Times New Roman" w:cs="Times New Roman"/>
          <w:sz w:val="24"/>
          <w:szCs w:val="24"/>
        </w:rPr>
        <w:t xml:space="preserve"> for  a variance must show:  (1)unnecessary hardship unique or peculiar to the property;  (2) and the variance is not contrary to public safety, morals or general welfare.  </w:t>
      </w:r>
      <w:r w:rsidRPr="00ED2048">
        <w:rPr>
          <w:rFonts w:ascii="Times New Roman" w:hAnsi="Times New Roman" w:cs="Times New Roman"/>
          <w:sz w:val="24"/>
          <w:szCs w:val="24"/>
          <w:u w:val="single"/>
        </w:rPr>
        <w:t>Society Created to Reduce Urban Blight v. Zoning Bd. of Adjustment for the City of Philadelphia</w:t>
      </w:r>
      <w:r w:rsidRPr="00ED2048">
        <w:rPr>
          <w:rFonts w:ascii="Times New Roman" w:hAnsi="Times New Roman" w:cs="Times New Roman"/>
          <w:sz w:val="24"/>
          <w:szCs w:val="24"/>
        </w:rPr>
        <w:t xml:space="preserve">, 772 A.2d 1040(Pa. 2001), </w:t>
      </w:r>
      <w:r w:rsidRPr="00ED2048">
        <w:rPr>
          <w:rFonts w:ascii="Times New Roman" w:hAnsi="Times New Roman" w:cs="Times New Roman"/>
          <w:sz w:val="24"/>
          <w:szCs w:val="24"/>
          <w:u w:val="single"/>
        </w:rPr>
        <w:t xml:space="preserve">E. </w:t>
      </w:r>
      <w:proofErr w:type="spellStart"/>
      <w:r w:rsidRPr="00ED2048">
        <w:rPr>
          <w:rFonts w:ascii="Times New Roman" w:hAnsi="Times New Roman" w:cs="Times New Roman"/>
          <w:sz w:val="24"/>
          <w:szCs w:val="24"/>
          <w:u w:val="single"/>
        </w:rPr>
        <w:t>Torresdale</w:t>
      </w:r>
      <w:proofErr w:type="spellEnd"/>
      <w:r w:rsidRPr="00ED2048">
        <w:rPr>
          <w:rFonts w:ascii="Times New Roman" w:hAnsi="Times New Roman" w:cs="Times New Roman"/>
          <w:sz w:val="24"/>
          <w:szCs w:val="24"/>
          <w:u w:val="single"/>
        </w:rPr>
        <w:t xml:space="preserve"> Civic </w:t>
      </w:r>
      <w:proofErr w:type="spellStart"/>
      <w:r w:rsidRPr="00ED2048">
        <w:rPr>
          <w:rFonts w:ascii="Times New Roman" w:hAnsi="Times New Roman" w:cs="Times New Roman"/>
          <w:sz w:val="24"/>
          <w:szCs w:val="24"/>
          <w:u w:val="single"/>
        </w:rPr>
        <w:t>Ass'n</w:t>
      </w:r>
      <w:proofErr w:type="spellEnd"/>
      <w:r w:rsidRPr="00ED2048">
        <w:rPr>
          <w:rFonts w:ascii="Times New Roman" w:hAnsi="Times New Roman" w:cs="Times New Roman"/>
          <w:sz w:val="24"/>
          <w:szCs w:val="24"/>
          <w:u w:val="single"/>
        </w:rPr>
        <w:t xml:space="preserve"> v. Zoning Bd. of Adjustment of Philadelphia </w:t>
      </w:r>
      <w:proofErr w:type="spellStart"/>
      <w:r w:rsidRPr="00ED2048">
        <w:rPr>
          <w:rFonts w:ascii="Times New Roman" w:hAnsi="Times New Roman" w:cs="Times New Roman"/>
          <w:sz w:val="24"/>
          <w:szCs w:val="24"/>
          <w:u w:val="single"/>
        </w:rPr>
        <w:t>Cnty</w:t>
      </w:r>
      <w:proofErr w:type="spellEnd"/>
      <w:r w:rsidRPr="00ED2048">
        <w:rPr>
          <w:rFonts w:ascii="Times New Roman" w:hAnsi="Times New Roman" w:cs="Times New Roman"/>
          <w:sz w:val="24"/>
          <w:szCs w:val="24"/>
        </w:rPr>
        <w:t xml:space="preserve">., 639 A.2d 446 (Pa. 1994),  </w:t>
      </w:r>
      <w:r w:rsidRPr="00ED2048">
        <w:rPr>
          <w:rFonts w:ascii="Times New Roman" w:hAnsi="Times New Roman" w:cs="Times New Roman"/>
          <w:sz w:val="24"/>
          <w:szCs w:val="24"/>
          <w:u w:val="single"/>
        </w:rPr>
        <w:t xml:space="preserve">Appeal of Oswald, 438 A.2d 1029 </w:t>
      </w:r>
      <w:r w:rsidRPr="00ED2048">
        <w:rPr>
          <w:rFonts w:ascii="Times New Roman" w:hAnsi="Times New Roman" w:cs="Times New Roman"/>
          <w:sz w:val="24"/>
          <w:szCs w:val="24"/>
        </w:rPr>
        <w:t>(</w:t>
      </w:r>
      <w:proofErr w:type="spellStart"/>
      <w:r w:rsidRPr="00ED2048">
        <w:rPr>
          <w:rFonts w:ascii="Times New Roman" w:hAnsi="Times New Roman" w:cs="Times New Roman"/>
          <w:sz w:val="24"/>
          <w:szCs w:val="24"/>
        </w:rPr>
        <w:t>Cmwlth</w:t>
      </w:r>
      <w:proofErr w:type="spellEnd"/>
      <w:r w:rsidRPr="00ED2048">
        <w:rPr>
          <w:rFonts w:ascii="Times New Roman" w:hAnsi="Times New Roman" w:cs="Times New Roman"/>
          <w:sz w:val="24"/>
          <w:szCs w:val="24"/>
        </w:rPr>
        <w:t>. 1982);  </w:t>
      </w:r>
      <w:r w:rsidRPr="00ED2048">
        <w:rPr>
          <w:rFonts w:ascii="Times New Roman" w:hAnsi="Times New Roman" w:cs="Times New Roman"/>
          <w:sz w:val="24"/>
          <w:szCs w:val="24"/>
          <w:u w:val="single"/>
        </w:rPr>
        <w:t>Rees v. Zoning Hearing Bd. of Indiana Tp</w:t>
      </w:r>
      <w:r w:rsidRPr="00ED2048">
        <w:rPr>
          <w:rFonts w:ascii="Times New Roman" w:hAnsi="Times New Roman" w:cs="Times New Roman"/>
          <w:sz w:val="24"/>
          <w:szCs w:val="24"/>
        </w:rPr>
        <w:t>., 315 A.2d 317 (</w:t>
      </w:r>
      <w:proofErr w:type="spellStart"/>
      <w:r w:rsidRPr="00ED2048">
        <w:rPr>
          <w:rFonts w:ascii="Times New Roman" w:hAnsi="Times New Roman" w:cs="Times New Roman"/>
          <w:sz w:val="24"/>
          <w:szCs w:val="24"/>
        </w:rPr>
        <w:t>Cmwlth</w:t>
      </w:r>
      <w:proofErr w:type="spellEnd"/>
      <w:r w:rsidRPr="00ED2048">
        <w:rPr>
          <w:rFonts w:ascii="Times New Roman" w:hAnsi="Times New Roman" w:cs="Times New Roman"/>
          <w:sz w:val="24"/>
          <w:szCs w:val="24"/>
        </w:rPr>
        <w:t xml:space="preserve">. 1974). The applicant additionally must prove the variance will represent the minimum variance that will afford relief at the least modification </w:t>
      </w:r>
      <w:proofErr w:type="gramStart"/>
      <w:r w:rsidRPr="00ED2048">
        <w:rPr>
          <w:rFonts w:ascii="Times New Roman" w:hAnsi="Times New Roman" w:cs="Times New Roman"/>
          <w:sz w:val="24"/>
          <w:szCs w:val="24"/>
        </w:rPr>
        <w:t>possible,</w:t>
      </w:r>
      <w:proofErr w:type="gramEnd"/>
      <w:r w:rsidRPr="00ED2048">
        <w:rPr>
          <w:rFonts w:ascii="Times New Roman" w:hAnsi="Times New Roman" w:cs="Times New Roman"/>
          <w:sz w:val="24"/>
          <w:szCs w:val="24"/>
        </w:rPr>
        <w:t xml:space="preserve"> however this element doesn’t have to be addressed by the zoning board if either of the first two elements are not met. See</w:t>
      </w:r>
      <w:r w:rsidRPr="00ED2048">
        <w:rPr>
          <w:rFonts w:ascii="Times New Roman" w:hAnsi="Times New Roman" w:cs="Times New Roman"/>
          <w:sz w:val="24"/>
          <w:szCs w:val="24"/>
          <w:u w:val="single"/>
        </w:rPr>
        <w:t xml:space="preserve">, E. </w:t>
      </w:r>
      <w:proofErr w:type="spellStart"/>
      <w:r w:rsidRPr="00ED2048">
        <w:rPr>
          <w:rFonts w:ascii="Times New Roman" w:hAnsi="Times New Roman" w:cs="Times New Roman"/>
          <w:sz w:val="24"/>
          <w:szCs w:val="24"/>
          <w:u w:val="single"/>
        </w:rPr>
        <w:t>Torresdale</w:t>
      </w:r>
      <w:proofErr w:type="spellEnd"/>
      <w:r w:rsidRPr="00ED2048">
        <w:rPr>
          <w:rFonts w:ascii="Times New Roman" w:hAnsi="Times New Roman" w:cs="Times New Roman"/>
          <w:sz w:val="24"/>
          <w:szCs w:val="24"/>
          <w:u w:val="single"/>
        </w:rPr>
        <w:t xml:space="preserve"> Civic </w:t>
      </w:r>
      <w:proofErr w:type="spellStart"/>
      <w:r w:rsidRPr="00ED2048">
        <w:rPr>
          <w:rFonts w:ascii="Times New Roman" w:hAnsi="Times New Roman" w:cs="Times New Roman"/>
          <w:sz w:val="24"/>
          <w:szCs w:val="24"/>
          <w:u w:val="single"/>
        </w:rPr>
        <w:t>Ass'n</w:t>
      </w:r>
      <w:proofErr w:type="spellEnd"/>
      <w:r w:rsidRPr="00ED2048">
        <w:rPr>
          <w:rFonts w:ascii="Times New Roman" w:hAnsi="Times New Roman" w:cs="Times New Roman"/>
          <w:sz w:val="24"/>
          <w:szCs w:val="24"/>
          <w:u w:val="single"/>
        </w:rPr>
        <w:t xml:space="preserve"> v. Zoning Bd. of Adjustment of Philadelphia </w:t>
      </w:r>
      <w:proofErr w:type="spellStart"/>
      <w:r w:rsidRPr="00ED2048">
        <w:rPr>
          <w:rFonts w:ascii="Times New Roman" w:hAnsi="Times New Roman" w:cs="Times New Roman"/>
          <w:sz w:val="24"/>
          <w:szCs w:val="24"/>
          <w:u w:val="single"/>
        </w:rPr>
        <w:t>Cnty</w:t>
      </w:r>
      <w:proofErr w:type="spellEnd"/>
      <w:r w:rsidRPr="00ED2048">
        <w:rPr>
          <w:rFonts w:ascii="Times New Roman" w:hAnsi="Times New Roman" w:cs="Times New Roman"/>
          <w:sz w:val="24"/>
          <w:szCs w:val="24"/>
          <w:u w:val="single"/>
        </w:rPr>
        <w:t>.</w:t>
      </w:r>
      <w:r w:rsidRPr="00ED2048">
        <w:rPr>
          <w:rFonts w:ascii="Times New Roman" w:hAnsi="Times New Roman" w:cs="Times New Roman"/>
          <w:sz w:val="24"/>
          <w:szCs w:val="24"/>
        </w:rPr>
        <w:t>, 639 A.2d at447.</w:t>
      </w:r>
    </w:p>
    <w:p w:rsidR="00213D57" w:rsidRPr="00ED2048" w:rsidRDefault="00213D57" w:rsidP="00ED2048">
      <w:pPr>
        <w:ind w:firstLine="360"/>
        <w:rPr>
          <w:rFonts w:ascii="Times New Roman" w:hAnsi="Times New Roman" w:cs="Times New Roman"/>
          <w:sz w:val="24"/>
          <w:szCs w:val="24"/>
        </w:rPr>
      </w:pPr>
      <w:r w:rsidRPr="00ED2048">
        <w:rPr>
          <w:rFonts w:ascii="Times New Roman" w:hAnsi="Times New Roman" w:cs="Times New Roman"/>
          <w:sz w:val="24"/>
          <w:szCs w:val="24"/>
        </w:rPr>
        <w:t xml:space="preserve">A zoning ordinance is presumed valid and one challenging the constitutionality of an ordinance bears the burden to overcome that presumption. The challenging party must clearly establish that the ordinance provisions are arbitrary and unreasonable and have no relation to the public health, safety, morals and general welfare and if the validity is debatable the legislative judgment is allowed to control. </w:t>
      </w:r>
      <w:proofErr w:type="spellStart"/>
      <w:proofErr w:type="gramStart"/>
      <w:r w:rsidRPr="00ED2048">
        <w:rPr>
          <w:rFonts w:ascii="Times New Roman" w:hAnsi="Times New Roman" w:cs="Times New Roman"/>
          <w:sz w:val="24"/>
          <w:szCs w:val="24"/>
        </w:rPr>
        <w:t>Schubach</w:t>
      </w:r>
      <w:proofErr w:type="spellEnd"/>
      <w:r w:rsidRPr="00ED2048">
        <w:rPr>
          <w:rFonts w:ascii="Times New Roman" w:hAnsi="Times New Roman" w:cs="Times New Roman"/>
          <w:sz w:val="24"/>
          <w:szCs w:val="24"/>
        </w:rPr>
        <w:t xml:space="preserve"> v. Silver, 336 A.2d 328 (Pa. 1975) ("</w:t>
      </w:r>
      <w:proofErr w:type="spellStart"/>
      <w:r w:rsidRPr="00ED2048">
        <w:rPr>
          <w:rFonts w:ascii="Times New Roman" w:hAnsi="Times New Roman" w:cs="Times New Roman"/>
          <w:sz w:val="24"/>
          <w:szCs w:val="24"/>
        </w:rPr>
        <w:t>Schubach</w:t>
      </w:r>
      <w:proofErr w:type="spellEnd"/>
      <w:r w:rsidRPr="00ED2048">
        <w:rPr>
          <w:rFonts w:ascii="Times New Roman" w:hAnsi="Times New Roman" w:cs="Times New Roman"/>
          <w:sz w:val="24"/>
          <w:szCs w:val="24"/>
        </w:rPr>
        <w:t xml:space="preserve"> II").</w:t>
      </w:r>
      <w:proofErr w:type="gramEnd"/>
    </w:p>
    <w:p w:rsidR="00D45B9B" w:rsidRPr="00ED2048" w:rsidRDefault="00D45B9B" w:rsidP="00ED2048">
      <w:pPr>
        <w:pStyle w:val="ListParagraph"/>
        <w:ind w:left="0" w:firstLine="360"/>
        <w:rPr>
          <w:rFonts w:ascii="Times New Roman" w:hAnsi="Times New Roman" w:cs="Times New Roman"/>
          <w:sz w:val="24"/>
          <w:szCs w:val="24"/>
        </w:rPr>
      </w:pPr>
      <w:r w:rsidRPr="00ED2048">
        <w:rPr>
          <w:rFonts w:ascii="Times New Roman" w:hAnsi="Times New Roman" w:cs="Times New Roman"/>
          <w:sz w:val="24"/>
          <w:szCs w:val="24"/>
        </w:rPr>
        <w:t xml:space="preserve">Assuming Miley will be granted standing to </w:t>
      </w:r>
      <w:proofErr w:type="gramStart"/>
      <w:r w:rsidRPr="00ED2048">
        <w:rPr>
          <w:rFonts w:ascii="Times New Roman" w:hAnsi="Times New Roman" w:cs="Times New Roman"/>
          <w:sz w:val="24"/>
          <w:szCs w:val="24"/>
        </w:rPr>
        <w:t>intervene,</w:t>
      </w:r>
      <w:proofErr w:type="gramEnd"/>
      <w:r w:rsidRPr="00ED2048">
        <w:rPr>
          <w:rFonts w:ascii="Times New Roman" w:hAnsi="Times New Roman" w:cs="Times New Roman"/>
          <w:sz w:val="24"/>
          <w:szCs w:val="24"/>
        </w:rPr>
        <w:t xml:space="preserve"> Miley will do best to attack Shawn’s application for a variance as being contrary to public safety, morals and general welfare.   Miley will highlight concerns the café will increase traffic and affect her safety because her stand is next to the road.  The proposed location of the </w:t>
      </w:r>
      <w:proofErr w:type="spellStart"/>
      <w:r w:rsidRPr="00ED2048">
        <w:rPr>
          <w:rFonts w:ascii="Times New Roman" w:hAnsi="Times New Roman" w:cs="Times New Roman"/>
          <w:sz w:val="24"/>
          <w:szCs w:val="24"/>
        </w:rPr>
        <w:t>S</w:t>
      </w:r>
      <w:r w:rsidR="002720B0" w:rsidRPr="00ED2048">
        <w:rPr>
          <w:rFonts w:ascii="Times New Roman" w:hAnsi="Times New Roman" w:cs="Times New Roman"/>
          <w:sz w:val="24"/>
          <w:szCs w:val="24"/>
        </w:rPr>
        <w:t>h</w:t>
      </w:r>
      <w:r w:rsidRPr="00ED2048">
        <w:rPr>
          <w:rFonts w:ascii="Times New Roman" w:hAnsi="Times New Roman" w:cs="Times New Roman"/>
          <w:sz w:val="24"/>
          <w:szCs w:val="24"/>
        </w:rPr>
        <w:t>wawa</w:t>
      </w:r>
      <w:proofErr w:type="spellEnd"/>
      <w:r w:rsidRPr="00ED2048">
        <w:rPr>
          <w:rFonts w:ascii="Times New Roman" w:hAnsi="Times New Roman" w:cs="Times New Roman"/>
          <w:sz w:val="24"/>
          <w:szCs w:val="24"/>
        </w:rPr>
        <w:t xml:space="preserve"> is in an R2 (often medium density residential), however the additional traffic could</w:t>
      </w:r>
      <w:r w:rsidR="002720B0" w:rsidRPr="00ED2048">
        <w:rPr>
          <w:rFonts w:ascii="Times New Roman" w:hAnsi="Times New Roman" w:cs="Times New Roman"/>
          <w:sz w:val="24"/>
          <w:szCs w:val="24"/>
        </w:rPr>
        <w:t>/</w:t>
      </w:r>
      <w:r w:rsidRPr="00ED2048">
        <w:rPr>
          <w:rFonts w:ascii="Times New Roman" w:hAnsi="Times New Roman" w:cs="Times New Roman"/>
          <w:sz w:val="24"/>
          <w:szCs w:val="24"/>
        </w:rPr>
        <w:t xml:space="preserve"> will affect Miley’s safety and the safety of the public. This fact could be used to prove a specific, particular harm to Miley, or it may be used to infer the safety concerns are representative of public concerns. She must argue the increased access to beer will increase DUIs and again threaten her safety and the safety of the general public.  The increased access to alcohol will also increase the likelihood minors gaining access to alcohol and there</w:t>
      </w:r>
      <w:r w:rsidR="002720B0" w:rsidRPr="00ED2048">
        <w:rPr>
          <w:rFonts w:ascii="Times New Roman" w:hAnsi="Times New Roman" w:cs="Times New Roman"/>
          <w:sz w:val="24"/>
          <w:szCs w:val="24"/>
        </w:rPr>
        <w:t>fore will corrupt the morals of</w:t>
      </w:r>
      <w:r w:rsidRPr="00ED2048">
        <w:rPr>
          <w:rFonts w:ascii="Times New Roman" w:hAnsi="Times New Roman" w:cs="Times New Roman"/>
          <w:sz w:val="24"/>
          <w:szCs w:val="24"/>
        </w:rPr>
        <w:t xml:space="preserve"> the youth and community.</w:t>
      </w:r>
    </w:p>
    <w:p w:rsidR="00D7342C" w:rsidRPr="00ED2048" w:rsidRDefault="00D7342C" w:rsidP="00D45B9B">
      <w:pPr>
        <w:pStyle w:val="ListParagraph"/>
        <w:ind w:left="0"/>
        <w:rPr>
          <w:rFonts w:ascii="Times New Roman" w:hAnsi="Times New Roman" w:cs="Times New Roman"/>
          <w:sz w:val="24"/>
          <w:szCs w:val="24"/>
        </w:rPr>
      </w:pPr>
    </w:p>
    <w:p w:rsidR="00D7342C" w:rsidRPr="00ED2048" w:rsidRDefault="00D7342C" w:rsidP="00D45B9B">
      <w:pPr>
        <w:pStyle w:val="ListParagraph"/>
        <w:ind w:left="0"/>
        <w:rPr>
          <w:rFonts w:ascii="Times New Roman" w:hAnsi="Times New Roman" w:cs="Times New Roman"/>
          <w:sz w:val="24"/>
          <w:szCs w:val="24"/>
        </w:rPr>
      </w:pPr>
    </w:p>
    <w:p w:rsidR="00C30501" w:rsidRPr="00ED2048" w:rsidRDefault="00C30501" w:rsidP="00C30501">
      <w:pPr>
        <w:rPr>
          <w:rFonts w:ascii="Times New Roman" w:hAnsi="Times New Roman" w:cs="Times New Roman"/>
          <w:sz w:val="24"/>
          <w:szCs w:val="24"/>
        </w:rPr>
      </w:pPr>
      <w:r w:rsidRPr="00ED2048">
        <w:rPr>
          <w:rFonts w:ascii="Times New Roman" w:hAnsi="Times New Roman" w:cs="Times New Roman"/>
          <w:sz w:val="24"/>
          <w:szCs w:val="24"/>
        </w:rPr>
        <w:t>PART II- If Miley did not intervene at the ZHB, can you file an appeal?</w:t>
      </w:r>
    </w:p>
    <w:p w:rsidR="009C74C0" w:rsidRPr="00ED2048" w:rsidRDefault="009C74C0" w:rsidP="00ED2048">
      <w:pPr>
        <w:ind w:firstLine="720"/>
        <w:rPr>
          <w:rFonts w:ascii="Times New Roman" w:hAnsi="Times New Roman" w:cs="Times New Roman"/>
          <w:sz w:val="24"/>
          <w:szCs w:val="24"/>
        </w:rPr>
      </w:pPr>
      <w:r w:rsidRPr="00ED2048">
        <w:rPr>
          <w:rFonts w:ascii="Times New Roman" w:hAnsi="Times New Roman" w:cs="Times New Roman"/>
          <w:sz w:val="24"/>
          <w:szCs w:val="24"/>
        </w:rPr>
        <w:t xml:space="preserve">A person who wishes to contest a zoning approval can initiate an appeal or challenge if he is a "person aggrieved." </w:t>
      </w:r>
      <w:proofErr w:type="gramStart"/>
      <w:r w:rsidRPr="00ED2048">
        <w:rPr>
          <w:rFonts w:ascii="Times New Roman" w:hAnsi="Times New Roman" w:cs="Times New Roman"/>
          <w:sz w:val="24"/>
          <w:szCs w:val="24"/>
        </w:rPr>
        <w:t>Section 913.3 of the MPC.</w:t>
      </w:r>
      <w:proofErr w:type="gramEnd"/>
      <w:r w:rsidRPr="00ED2048">
        <w:rPr>
          <w:rFonts w:ascii="Times New Roman" w:hAnsi="Times New Roman" w:cs="Times New Roman"/>
          <w:sz w:val="24"/>
          <w:szCs w:val="24"/>
        </w:rPr>
        <w:t xml:space="preserve"> To establish "aggrieved" status for purposes of standing, a party must have a substantial, direct, and immediate interest in the claim sought to be litigated. </w:t>
      </w:r>
      <w:proofErr w:type="spellStart"/>
      <w:proofErr w:type="gramStart"/>
      <w:r w:rsidRPr="00ED2048">
        <w:rPr>
          <w:rFonts w:ascii="Times New Roman" w:hAnsi="Times New Roman" w:cs="Times New Roman"/>
          <w:sz w:val="24"/>
          <w:szCs w:val="24"/>
          <w:u w:val="single"/>
        </w:rPr>
        <w:t>Laughman</w:t>
      </w:r>
      <w:proofErr w:type="spellEnd"/>
      <w:r w:rsidRPr="00ED2048">
        <w:rPr>
          <w:rFonts w:ascii="Times New Roman" w:hAnsi="Times New Roman" w:cs="Times New Roman"/>
          <w:sz w:val="24"/>
          <w:szCs w:val="24"/>
          <w:u w:val="single"/>
        </w:rPr>
        <w:t xml:space="preserve"> v. Zoning Hearing Bd. of Newberry Twp.</w:t>
      </w:r>
      <w:r w:rsidRPr="00ED2048">
        <w:rPr>
          <w:rFonts w:ascii="Times New Roman" w:hAnsi="Times New Roman" w:cs="Times New Roman"/>
          <w:sz w:val="24"/>
          <w:szCs w:val="24"/>
        </w:rPr>
        <w:t xml:space="preserve">, 964 A.2d 19 (Pa. </w:t>
      </w:r>
      <w:proofErr w:type="spellStart"/>
      <w:r w:rsidRPr="00ED2048">
        <w:rPr>
          <w:rFonts w:ascii="Times New Roman" w:hAnsi="Times New Roman" w:cs="Times New Roman"/>
          <w:sz w:val="24"/>
          <w:szCs w:val="24"/>
        </w:rPr>
        <w:t>Cmwlth</w:t>
      </w:r>
      <w:proofErr w:type="spellEnd"/>
      <w:r w:rsidRPr="00ED2048">
        <w:rPr>
          <w:rFonts w:ascii="Times New Roman" w:hAnsi="Times New Roman" w:cs="Times New Roman"/>
          <w:sz w:val="24"/>
          <w:szCs w:val="24"/>
        </w:rPr>
        <w:t>. 2009).</w:t>
      </w:r>
      <w:proofErr w:type="gramEnd"/>
      <w:r w:rsidRPr="00ED2048">
        <w:rPr>
          <w:rFonts w:ascii="Times New Roman" w:hAnsi="Times New Roman" w:cs="Times New Roman"/>
          <w:sz w:val="24"/>
          <w:szCs w:val="24"/>
        </w:rPr>
        <w:t xml:space="preserve"> In order to have a substantial interest, there must be some discernible adverse affect to some interest other than the abstract interest of all citizens in having others comply with the law. </w:t>
      </w:r>
      <w:proofErr w:type="spellStart"/>
      <w:proofErr w:type="gramStart"/>
      <w:r w:rsidRPr="00ED2048">
        <w:rPr>
          <w:rFonts w:ascii="Times New Roman" w:hAnsi="Times New Roman" w:cs="Times New Roman"/>
          <w:sz w:val="24"/>
          <w:szCs w:val="24"/>
          <w:u w:val="single"/>
        </w:rPr>
        <w:t>Pilchesky</w:t>
      </w:r>
      <w:proofErr w:type="spellEnd"/>
      <w:r w:rsidRPr="00ED2048">
        <w:rPr>
          <w:rFonts w:ascii="Times New Roman" w:hAnsi="Times New Roman" w:cs="Times New Roman"/>
          <w:sz w:val="24"/>
          <w:szCs w:val="24"/>
          <w:u w:val="single"/>
        </w:rPr>
        <w:t xml:space="preserve"> v. Doherty</w:t>
      </w:r>
      <w:r w:rsidRPr="00ED2048">
        <w:rPr>
          <w:rFonts w:ascii="Times New Roman" w:hAnsi="Times New Roman" w:cs="Times New Roman"/>
          <w:sz w:val="24"/>
          <w:szCs w:val="24"/>
        </w:rPr>
        <w:t xml:space="preserve">, 941 A.2d 95 (Pa. </w:t>
      </w:r>
      <w:proofErr w:type="spellStart"/>
      <w:r w:rsidRPr="00ED2048">
        <w:rPr>
          <w:rFonts w:ascii="Times New Roman" w:hAnsi="Times New Roman" w:cs="Times New Roman"/>
          <w:sz w:val="24"/>
          <w:szCs w:val="24"/>
        </w:rPr>
        <w:t>Cmwlth</w:t>
      </w:r>
      <w:proofErr w:type="spellEnd"/>
      <w:r w:rsidRPr="00ED2048">
        <w:rPr>
          <w:rFonts w:ascii="Times New Roman" w:hAnsi="Times New Roman" w:cs="Times New Roman"/>
          <w:sz w:val="24"/>
          <w:szCs w:val="24"/>
        </w:rPr>
        <w:t>. 2008).</w:t>
      </w:r>
      <w:proofErr w:type="gramEnd"/>
      <w:r w:rsidRPr="00ED2048">
        <w:rPr>
          <w:rFonts w:ascii="Times New Roman" w:hAnsi="Times New Roman" w:cs="Times New Roman"/>
          <w:sz w:val="24"/>
          <w:szCs w:val="24"/>
        </w:rPr>
        <w:t xml:space="preserve"> The interest must be immediate and not a remote consequence of the judgment. Id. A person has standing where he has suffered or will suffer "injury in fact" and the interest he seeks to protect is arguably within the zone of </w:t>
      </w:r>
      <w:r w:rsidRPr="00ED2048">
        <w:rPr>
          <w:rFonts w:ascii="Times New Roman" w:hAnsi="Times New Roman" w:cs="Times New Roman"/>
          <w:sz w:val="24"/>
          <w:szCs w:val="24"/>
        </w:rPr>
        <w:lastRenderedPageBreak/>
        <w:t xml:space="preserve">interest sought to be protected or regulated by the statute or constitutional guarantee in question. </w:t>
      </w:r>
      <w:proofErr w:type="gramStart"/>
      <w:r w:rsidRPr="00ED2048">
        <w:rPr>
          <w:rFonts w:ascii="Times New Roman" w:hAnsi="Times New Roman" w:cs="Times New Roman"/>
          <w:sz w:val="24"/>
          <w:szCs w:val="24"/>
          <w:u w:val="single"/>
        </w:rPr>
        <w:t>William Penn Parking Garage, Inc. v. City of Pittsburg</w:t>
      </w:r>
      <w:r w:rsidRPr="00ED2048">
        <w:rPr>
          <w:rFonts w:ascii="Times New Roman" w:hAnsi="Times New Roman" w:cs="Times New Roman"/>
          <w:sz w:val="24"/>
          <w:szCs w:val="24"/>
        </w:rPr>
        <w:t>h, 464 Pa. 168, 346 A.2d 269 (1975).</w:t>
      </w:r>
      <w:proofErr w:type="gramEnd"/>
      <w:r w:rsidRPr="00ED2048">
        <w:rPr>
          <w:rFonts w:ascii="Times New Roman" w:hAnsi="Times New Roman" w:cs="Times New Roman"/>
          <w:sz w:val="24"/>
          <w:szCs w:val="24"/>
        </w:rPr>
        <w:t xml:space="preserve"> </w:t>
      </w:r>
    </w:p>
    <w:p w:rsidR="009C74C0" w:rsidRPr="00ED2048" w:rsidRDefault="009C74C0" w:rsidP="00C30501">
      <w:pPr>
        <w:rPr>
          <w:rFonts w:ascii="Times New Roman" w:hAnsi="Times New Roman" w:cs="Times New Roman"/>
          <w:sz w:val="24"/>
          <w:szCs w:val="24"/>
        </w:rPr>
      </w:pPr>
    </w:p>
    <w:sectPr w:rsidR="009C74C0" w:rsidRPr="00ED2048" w:rsidSect="00DD04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1B" w:rsidRDefault="005F5A1B" w:rsidP="00DA3733">
      <w:pPr>
        <w:spacing w:after="0" w:line="240" w:lineRule="auto"/>
      </w:pPr>
      <w:r>
        <w:separator/>
      </w:r>
    </w:p>
  </w:endnote>
  <w:endnote w:type="continuationSeparator" w:id="0">
    <w:p w:rsidR="005F5A1B" w:rsidRDefault="005F5A1B" w:rsidP="00DA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1B" w:rsidRDefault="005F5A1B" w:rsidP="00DA3733">
      <w:pPr>
        <w:spacing w:after="0" w:line="240" w:lineRule="auto"/>
      </w:pPr>
      <w:r>
        <w:separator/>
      </w:r>
    </w:p>
  </w:footnote>
  <w:footnote w:type="continuationSeparator" w:id="0">
    <w:p w:rsidR="005F5A1B" w:rsidRDefault="005F5A1B" w:rsidP="00DA3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03016"/>
    <w:multiLevelType w:val="hybridMultilevel"/>
    <w:tmpl w:val="AE5EF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45207"/>
    <w:multiLevelType w:val="hybridMultilevel"/>
    <w:tmpl w:val="9EE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7150"/>
    <w:rsid w:val="001C2DC7"/>
    <w:rsid w:val="00213D57"/>
    <w:rsid w:val="002720B0"/>
    <w:rsid w:val="004752A0"/>
    <w:rsid w:val="005F5A1B"/>
    <w:rsid w:val="00682F6B"/>
    <w:rsid w:val="00867150"/>
    <w:rsid w:val="00987C69"/>
    <w:rsid w:val="009C74C0"/>
    <w:rsid w:val="009D6972"/>
    <w:rsid w:val="00BA512F"/>
    <w:rsid w:val="00C30501"/>
    <w:rsid w:val="00D45B9B"/>
    <w:rsid w:val="00D7342C"/>
    <w:rsid w:val="00DA3733"/>
    <w:rsid w:val="00DD04D4"/>
    <w:rsid w:val="00ED2048"/>
    <w:rsid w:val="00F06A44"/>
    <w:rsid w:val="00FE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671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67150"/>
    <w:rPr>
      <w:rFonts w:ascii="Consolas" w:hAnsi="Consolas"/>
      <w:sz w:val="21"/>
      <w:szCs w:val="21"/>
    </w:rPr>
  </w:style>
  <w:style w:type="paragraph" w:styleId="Header">
    <w:name w:val="header"/>
    <w:basedOn w:val="Normal"/>
    <w:link w:val="HeaderChar"/>
    <w:uiPriority w:val="99"/>
    <w:semiHidden/>
    <w:unhideWhenUsed/>
    <w:rsid w:val="00DA37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733"/>
  </w:style>
  <w:style w:type="paragraph" w:styleId="Footer">
    <w:name w:val="footer"/>
    <w:basedOn w:val="Normal"/>
    <w:link w:val="FooterChar"/>
    <w:uiPriority w:val="99"/>
    <w:semiHidden/>
    <w:unhideWhenUsed/>
    <w:rsid w:val="00DA37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733"/>
  </w:style>
  <w:style w:type="paragraph" w:styleId="ListParagraph">
    <w:name w:val="List Paragraph"/>
    <w:basedOn w:val="Normal"/>
    <w:uiPriority w:val="34"/>
    <w:qFormat/>
    <w:rsid w:val="00C30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7724</Characters>
  <Application>Microsoft Office Word</Application>
  <DocSecurity>0</DocSecurity>
  <Lines>351</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mleininger</dc:creator>
  <cp:lastModifiedBy>Brett Woodburn</cp:lastModifiedBy>
  <cp:revision>2</cp:revision>
  <dcterms:created xsi:type="dcterms:W3CDTF">2015-02-26T22:29:00Z</dcterms:created>
  <dcterms:modified xsi:type="dcterms:W3CDTF">2015-02-26T22:29:00Z</dcterms:modified>
</cp:coreProperties>
</file>