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DA" w:rsidRDefault="00471DDA" w:rsidP="008A7B7A">
      <w:pPr>
        <w:pStyle w:val="Title"/>
        <w:spacing w:before="0" w:after="0"/>
        <w:ind w:left="720" w:firstLine="720"/>
        <w:jc w:val="left"/>
        <w:rPr>
          <w:sz w:val="24"/>
          <w:szCs w:val="24"/>
        </w:rPr>
      </w:pPr>
      <w:bookmarkStart w:id="0" w:name="_GoBack"/>
      <w:bookmarkEnd w:id="0"/>
      <w:r w:rsidRPr="00F5198D">
        <w:rPr>
          <w:rFonts w:ascii="Calibri" w:hAnsi="Calibri" w:cs="Calibri"/>
          <w:noProof/>
          <w:color w:val="365F91"/>
          <w:sz w:val="24"/>
          <w:szCs w:val="24"/>
          <w:u w:val="single"/>
        </w:rPr>
        <w:drawing>
          <wp:anchor distT="0" distB="0" distL="114300" distR="114300" simplePos="0" relativeHeight="251659264" behindDoc="0" locked="0" layoutInCell="1" allowOverlap="1" wp14:anchorId="5C05C44E" wp14:editId="6448D148">
            <wp:simplePos x="0" y="0"/>
            <wp:positionH relativeFrom="column">
              <wp:posOffset>2305050</wp:posOffset>
            </wp:positionH>
            <wp:positionV relativeFrom="paragraph">
              <wp:posOffset>-447675</wp:posOffset>
            </wp:positionV>
            <wp:extent cx="1095375" cy="10763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res OJD logo lightened cropp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76325"/>
                    </a:xfrm>
                    <a:prstGeom prst="rect">
                      <a:avLst/>
                    </a:prstGeom>
                  </pic:spPr>
                </pic:pic>
              </a:graphicData>
            </a:graphic>
            <wp14:sizeRelH relativeFrom="page">
              <wp14:pctWidth>0</wp14:pctWidth>
            </wp14:sizeRelH>
            <wp14:sizeRelV relativeFrom="page">
              <wp14:pctHeight>0</wp14:pctHeight>
            </wp14:sizeRelV>
          </wp:anchor>
        </w:drawing>
      </w:r>
      <w:r w:rsidR="008E565A">
        <w:rPr>
          <w:sz w:val="24"/>
          <w:szCs w:val="24"/>
        </w:rPr>
        <w:t xml:space="preserve"> </w:t>
      </w:r>
      <w:r w:rsidR="002C1FF7">
        <w:rPr>
          <w:sz w:val="24"/>
          <w:szCs w:val="24"/>
        </w:rPr>
        <w:t xml:space="preserve"> </w:t>
      </w:r>
    </w:p>
    <w:p w:rsidR="00471DDA" w:rsidRDefault="00471DDA" w:rsidP="008A7B7A">
      <w:pPr>
        <w:pStyle w:val="Title"/>
        <w:spacing w:before="0" w:after="0"/>
        <w:ind w:left="720" w:firstLine="720"/>
        <w:jc w:val="left"/>
        <w:rPr>
          <w:sz w:val="24"/>
          <w:szCs w:val="24"/>
        </w:rPr>
      </w:pPr>
    </w:p>
    <w:p w:rsidR="00471DDA" w:rsidRPr="00DB07ED" w:rsidRDefault="00471DDA" w:rsidP="008A7B7A">
      <w:pPr>
        <w:pStyle w:val="Title"/>
        <w:spacing w:before="0" w:after="0"/>
        <w:ind w:left="720" w:firstLine="720"/>
        <w:jc w:val="left"/>
        <w:rPr>
          <w:sz w:val="24"/>
          <w:szCs w:val="24"/>
        </w:rPr>
      </w:pPr>
    </w:p>
    <w:p w:rsidR="00471DDA" w:rsidRDefault="00471DDA" w:rsidP="008A7B7A">
      <w:pPr>
        <w:pStyle w:val="Title"/>
        <w:spacing w:before="0" w:after="0"/>
        <w:ind w:left="720" w:firstLine="720"/>
        <w:jc w:val="left"/>
        <w:rPr>
          <w:sz w:val="24"/>
          <w:szCs w:val="24"/>
        </w:rPr>
      </w:pPr>
    </w:p>
    <w:p w:rsidR="00377953" w:rsidRDefault="00377953" w:rsidP="00471DDA">
      <w:pPr>
        <w:pStyle w:val="Title"/>
        <w:spacing w:before="0" w:after="0"/>
        <w:rPr>
          <w:sz w:val="28"/>
          <w:szCs w:val="28"/>
        </w:rPr>
      </w:pPr>
    </w:p>
    <w:p w:rsidR="002E6072" w:rsidRPr="00471DDA" w:rsidRDefault="004E479A" w:rsidP="00471DDA">
      <w:pPr>
        <w:pStyle w:val="Title"/>
        <w:spacing w:before="0" w:after="0"/>
        <w:rPr>
          <w:rFonts w:ascii="Calibri" w:hAnsi="Calibri" w:cs="Calibri"/>
          <w:color w:val="365F91"/>
          <w:sz w:val="28"/>
          <w:szCs w:val="28"/>
          <w:u w:val="single"/>
        </w:rPr>
      </w:pPr>
      <w:r w:rsidRPr="00471DDA">
        <w:rPr>
          <w:sz w:val="28"/>
          <w:szCs w:val="28"/>
        </w:rPr>
        <w:t>OR</w:t>
      </w:r>
      <w:r w:rsidR="00020436" w:rsidRPr="00471DDA">
        <w:rPr>
          <w:sz w:val="28"/>
          <w:szCs w:val="28"/>
        </w:rPr>
        <w:t xml:space="preserve">EGON </w:t>
      </w:r>
      <w:r w:rsidR="008A7B7A" w:rsidRPr="00471DDA">
        <w:rPr>
          <w:sz w:val="28"/>
          <w:szCs w:val="28"/>
        </w:rPr>
        <w:t>eC</w:t>
      </w:r>
      <w:r w:rsidR="00375933" w:rsidRPr="00471DDA">
        <w:rPr>
          <w:sz w:val="28"/>
          <w:szCs w:val="28"/>
        </w:rPr>
        <w:t xml:space="preserve">OURT </w:t>
      </w:r>
      <w:r w:rsidR="002E6072" w:rsidRPr="00471DDA">
        <w:rPr>
          <w:sz w:val="28"/>
          <w:szCs w:val="28"/>
        </w:rPr>
        <w:t xml:space="preserve">INFORMATION FOR ATTORNEYS, GOVERNMENT </w:t>
      </w:r>
      <w:r w:rsidR="008A7B7A" w:rsidRPr="00471DDA">
        <w:rPr>
          <w:sz w:val="28"/>
          <w:szCs w:val="28"/>
        </w:rPr>
        <w:t xml:space="preserve">                             A</w:t>
      </w:r>
      <w:r w:rsidR="00AE1660" w:rsidRPr="00471DDA">
        <w:rPr>
          <w:sz w:val="28"/>
          <w:szCs w:val="28"/>
        </w:rPr>
        <w:t>G</w:t>
      </w:r>
      <w:r w:rsidR="002E6072" w:rsidRPr="00471DDA">
        <w:rPr>
          <w:sz w:val="28"/>
          <w:szCs w:val="28"/>
        </w:rPr>
        <w:t>ENCIES &amp; COMMUNITY PARTNERS</w:t>
      </w:r>
    </w:p>
    <w:p w:rsidR="008A7B7A" w:rsidRPr="00F5198D" w:rsidRDefault="008A7B7A" w:rsidP="002E6072">
      <w:pPr>
        <w:rPr>
          <w:b/>
          <w:sz w:val="24"/>
          <w:szCs w:val="24"/>
        </w:rPr>
      </w:pPr>
    </w:p>
    <w:p w:rsidR="00F5198D" w:rsidRDefault="00F5198D" w:rsidP="002E6072">
      <w:pPr>
        <w:rPr>
          <w:b/>
          <w:sz w:val="24"/>
          <w:szCs w:val="24"/>
        </w:rPr>
      </w:pPr>
    </w:p>
    <w:p w:rsidR="00FA6480" w:rsidRPr="00377953" w:rsidRDefault="00FA6480" w:rsidP="00FA6480">
      <w:pPr>
        <w:jc w:val="center"/>
        <w:rPr>
          <w:sz w:val="24"/>
          <w:szCs w:val="24"/>
          <w:u w:val="single"/>
        </w:rPr>
      </w:pPr>
      <w:r w:rsidRPr="00377953">
        <w:rPr>
          <w:i/>
          <w:iCs/>
          <w:sz w:val="24"/>
          <w:szCs w:val="24"/>
          <w:u w:val="single"/>
        </w:rPr>
        <w:t>Oregon eCourt will give courts and judges the tools they need to provide just, prompt, and     safe resolution of civil disputes; to improve public safety and the quality of life in our communities; and to improve the lives of children and families in crisis.</w:t>
      </w:r>
    </w:p>
    <w:p w:rsidR="00FA6480" w:rsidRPr="00377953" w:rsidRDefault="00FA6480" w:rsidP="00FA6480">
      <w:pPr>
        <w:ind w:left="1440" w:firstLine="720"/>
        <w:rPr>
          <w:rFonts w:cs="Calibri"/>
          <w:sz w:val="24"/>
          <w:szCs w:val="24"/>
          <w:u w:val="single"/>
        </w:rPr>
      </w:pPr>
      <w:r w:rsidRPr="00377953">
        <w:rPr>
          <w:sz w:val="24"/>
          <w:szCs w:val="24"/>
          <w:u w:val="single"/>
        </w:rPr>
        <w:t xml:space="preserve">Better Access </w:t>
      </w:r>
      <w:r w:rsidRPr="00377953">
        <w:rPr>
          <w:sz w:val="24"/>
          <w:szCs w:val="24"/>
          <w:u w:val="single"/>
        </w:rPr>
        <w:sym w:font="Symbol" w:char="F0A8"/>
      </w:r>
      <w:r w:rsidRPr="00377953">
        <w:rPr>
          <w:sz w:val="24"/>
          <w:szCs w:val="24"/>
          <w:u w:val="single"/>
        </w:rPr>
        <w:t xml:space="preserve"> Better Information </w:t>
      </w:r>
      <w:r w:rsidRPr="00377953">
        <w:rPr>
          <w:sz w:val="24"/>
          <w:szCs w:val="24"/>
          <w:u w:val="single"/>
        </w:rPr>
        <w:sym w:font="Symbol" w:char="F0A8"/>
      </w:r>
      <w:r w:rsidRPr="00377953">
        <w:rPr>
          <w:sz w:val="24"/>
          <w:szCs w:val="24"/>
          <w:u w:val="single"/>
        </w:rPr>
        <w:t xml:space="preserve"> Better Outcomes</w:t>
      </w:r>
    </w:p>
    <w:p w:rsidR="00FA6480" w:rsidRDefault="00FA6480" w:rsidP="002E6072">
      <w:pPr>
        <w:rPr>
          <w:rFonts w:cs="Calibri"/>
          <w:sz w:val="24"/>
          <w:szCs w:val="24"/>
        </w:rPr>
      </w:pPr>
    </w:p>
    <w:p w:rsidR="00471DDA" w:rsidRDefault="00471DDA" w:rsidP="002E6072">
      <w:pPr>
        <w:rPr>
          <w:rFonts w:cs="Calibri"/>
          <w:sz w:val="24"/>
          <w:szCs w:val="24"/>
        </w:rPr>
      </w:pPr>
    </w:p>
    <w:p w:rsidR="00377953" w:rsidRDefault="00377953" w:rsidP="002E6072">
      <w:pPr>
        <w:rPr>
          <w:rFonts w:cs="Calibri"/>
          <w:sz w:val="24"/>
          <w:szCs w:val="24"/>
        </w:rPr>
      </w:pPr>
    </w:p>
    <w:p w:rsidR="00471DDA" w:rsidRDefault="00FA6480" w:rsidP="002E6072">
      <w:pPr>
        <w:rPr>
          <w:rFonts w:cs="Calibri"/>
          <w:sz w:val="24"/>
          <w:szCs w:val="24"/>
        </w:rPr>
      </w:pPr>
      <w:r w:rsidRPr="00FA6480">
        <w:rPr>
          <w:rFonts w:cs="Calibri"/>
          <w:sz w:val="24"/>
          <w:szCs w:val="24"/>
        </w:rPr>
        <w:t xml:space="preserve">Oregon eCourt went live in the Yamhill County Circuit Court on Monday, June 4, 2012.  Yamhill County Circuit Court served as the </w:t>
      </w:r>
      <w:r w:rsidRPr="00FA6480">
        <w:rPr>
          <w:rFonts w:cs="Calibri"/>
          <w:i/>
          <w:sz w:val="24"/>
          <w:szCs w:val="24"/>
        </w:rPr>
        <w:t>pilot</w:t>
      </w:r>
      <w:r w:rsidRPr="00FA6480">
        <w:rPr>
          <w:rFonts w:cs="Calibri"/>
          <w:sz w:val="24"/>
          <w:szCs w:val="24"/>
        </w:rPr>
        <w:t xml:space="preserve"> court for the implementation of the Tyler Technologies’ Odyssey product, better known to the public as Oregon eCourt Case</w:t>
      </w:r>
      <w:r w:rsidR="00471DDA">
        <w:rPr>
          <w:rFonts w:cs="Calibri"/>
          <w:sz w:val="24"/>
          <w:szCs w:val="24"/>
        </w:rPr>
        <w:t xml:space="preserve"> Information (OECI).  The role of the pilot court was to prove the solution.</w:t>
      </w:r>
    </w:p>
    <w:p w:rsidR="00471DDA" w:rsidRDefault="00471DDA" w:rsidP="002E6072">
      <w:pPr>
        <w:rPr>
          <w:rFonts w:cs="Calibri"/>
          <w:sz w:val="24"/>
          <w:szCs w:val="24"/>
        </w:rPr>
      </w:pPr>
    </w:p>
    <w:p w:rsidR="00471DDA" w:rsidRPr="00C9292D" w:rsidRDefault="00471DDA" w:rsidP="00471DDA">
      <w:pPr>
        <w:rPr>
          <w:rFonts w:cs="Calibri"/>
          <w:color w:val="000000"/>
          <w:sz w:val="24"/>
          <w:szCs w:val="24"/>
        </w:rPr>
      </w:pPr>
      <w:r w:rsidRPr="00C9292D">
        <w:rPr>
          <w:rFonts w:cs="Calibri"/>
          <w:sz w:val="24"/>
          <w:szCs w:val="24"/>
        </w:rPr>
        <w:t xml:space="preserve">Crook, Jefferson, Linn, and Jackson County Circuit Courts were </w:t>
      </w:r>
      <w:r w:rsidRPr="00C9292D">
        <w:rPr>
          <w:rFonts w:cs="Calibri"/>
          <w:i/>
          <w:sz w:val="24"/>
          <w:szCs w:val="24"/>
        </w:rPr>
        <w:t>early adopter</w:t>
      </w:r>
      <w:r w:rsidRPr="00C9292D">
        <w:rPr>
          <w:rFonts w:cs="Calibri"/>
          <w:sz w:val="24"/>
          <w:szCs w:val="24"/>
        </w:rPr>
        <w:t xml:space="preserve"> courts.  Linn, Crook, and Jefferson County Circuit Courts went live with Odyssey on Monday, December 10, 2012.  Jackson County Circuit Court went live on Monday, March 11, 2013.  The role of the early adopter courts was to prove the implementation before it is rolled out to all courts statewide. </w:t>
      </w:r>
      <w:r w:rsidRPr="00C9292D">
        <w:rPr>
          <w:rFonts w:cs="Calibri"/>
          <w:color w:val="000000"/>
          <w:sz w:val="24"/>
          <w:szCs w:val="24"/>
        </w:rPr>
        <w:t xml:space="preserve"> This involved testing and fixing issues prior to installation in other courts. </w:t>
      </w:r>
    </w:p>
    <w:p w:rsidR="00471DDA" w:rsidRPr="00C9292D" w:rsidRDefault="00471DDA" w:rsidP="00471DDA">
      <w:pPr>
        <w:rPr>
          <w:rFonts w:cs="Calibri"/>
          <w:color w:val="000000"/>
          <w:sz w:val="24"/>
          <w:szCs w:val="24"/>
        </w:rPr>
      </w:pPr>
    </w:p>
    <w:p w:rsidR="00471DDA" w:rsidRPr="00C9292D" w:rsidRDefault="00471DDA" w:rsidP="00471DDA">
      <w:pPr>
        <w:rPr>
          <w:rFonts w:cs="Calibri"/>
          <w:color w:val="000000"/>
          <w:sz w:val="24"/>
          <w:szCs w:val="24"/>
        </w:rPr>
      </w:pPr>
      <w:r w:rsidRPr="00C9292D">
        <w:rPr>
          <w:rFonts w:cs="Calibri"/>
          <w:color w:val="000000"/>
          <w:sz w:val="24"/>
          <w:szCs w:val="24"/>
        </w:rPr>
        <w:t>As a result, not all components are installed at go-live.  Some changes or revisions may be made to the system based on the experience of the pilot and early adopters and additional implementations.  During this time, the patience of our users and business partners is greatly appreciated.  We have now entered the statewide rollout phase with Clatsop, Columbia, and Tillamook Circui</w:t>
      </w:r>
      <w:r w:rsidR="00276BB0">
        <w:rPr>
          <w:rFonts w:cs="Calibri"/>
          <w:color w:val="000000"/>
          <w:sz w:val="24"/>
          <w:szCs w:val="24"/>
        </w:rPr>
        <w:t>t Courts having gone</w:t>
      </w:r>
      <w:r w:rsidR="00FD05DE">
        <w:rPr>
          <w:rFonts w:cs="Calibri"/>
          <w:color w:val="000000"/>
          <w:sz w:val="24"/>
          <w:szCs w:val="24"/>
        </w:rPr>
        <w:t xml:space="preserve"> live August 2013 and Benton and</w:t>
      </w:r>
      <w:r w:rsidR="00276BB0">
        <w:rPr>
          <w:rFonts w:cs="Calibri"/>
          <w:color w:val="000000"/>
          <w:sz w:val="24"/>
          <w:szCs w:val="24"/>
        </w:rPr>
        <w:t xml:space="preserve"> Polk Circuit Courts in January</w:t>
      </w:r>
      <w:r w:rsidR="00FD05DE">
        <w:rPr>
          <w:rFonts w:cs="Calibri"/>
          <w:color w:val="000000"/>
          <w:sz w:val="24"/>
          <w:szCs w:val="24"/>
        </w:rPr>
        <w:t xml:space="preserve"> 2014.</w:t>
      </w:r>
    </w:p>
    <w:p w:rsidR="00471DDA" w:rsidRDefault="00471DDA" w:rsidP="000B75CF">
      <w:pPr>
        <w:rPr>
          <w:sz w:val="24"/>
          <w:szCs w:val="24"/>
        </w:rPr>
      </w:pPr>
    </w:p>
    <w:p w:rsidR="000B75CF" w:rsidRDefault="00471DDA" w:rsidP="000B75CF">
      <w:pPr>
        <w:rPr>
          <w:sz w:val="24"/>
          <w:szCs w:val="24"/>
        </w:rPr>
      </w:pPr>
      <w:r>
        <w:rPr>
          <w:sz w:val="24"/>
          <w:szCs w:val="24"/>
        </w:rPr>
        <w:t xml:space="preserve">The </w:t>
      </w:r>
      <w:r w:rsidR="009B3153">
        <w:rPr>
          <w:sz w:val="24"/>
          <w:szCs w:val="24"/>
        </w:rPr>
        <w:t>r</w:t>
      </w:r>
      <w:r w:rsidR="000B75CF">
        <w:rPr>
          <w:sz w:val="24"/>
          <w:szCs w:val="24"/>
        </w:rPr>
        <w:t xml:space="preserve">emaining </w:t>
      </w:r>
      <w:r w:rsidR="000B75CF" w:rsidRPr="00F5198D">
        <w:rPr>
          <w:sz w:val="24"/>
          <w:szCs w:val="24"/>
        </w:rPr>
        <w:t xml:space="preserve">Oregon Circuit Courts are in the process of transitioning from OJIN to Oregon eCourt.  During this transition period (now through June 2016) you will find case information in OJIN for </w:t>
      </w:r>
      <w:r w:rsidR="000B75CF">
        <w:rPr>
          <w:sz w:val="24"/>
          <w:szCs w:val="24"/>
        </w:rPr>
        <w:t xml:space="preserve">all </w:t>
      </w:r>
      <w:r w:rsidR="000B75CF" w:rsidRPr="00F5198D">
        <w:rPr>
          <w:sz w:val="24"/>
          <w:szCs w:val="24"/>
        </w:rPr>
        <w:t>cou</w:t>
      </w:r>
      <w:r w:rsidR="000B75CF">
        <w:rPr>
          <w:sz w:val="24"/>
          <w:szCs w:val="24"/>
        </w:rPr>
        <w:t xml:space="preserve">rts that have not </w:t>
      </w:r>
      <w:r w:rsidR="000B75CF" w:rsidRPr="00F5198D">
        <w:rPr>
          <w:sz w:val="24"/>
          <w:szCs w:val="24"/>
        </w:rPr>
        <w:t>transition</w:t>
      </w:r>
      <w:r w:rsidR="000B75CF">
        <w:rPr>
          <w:sz w:val="24"/>
          <w:szCs w:val="24"/>
        </w:rPr>
        <w:t>ed</w:t>
      </w:r>
      <w:r w:rsidR="000B75CF" w:rsidRPr="00F5198D">
        <w:rPr>
          <w:sz w:val="24"/>
          <w:szCs w:val="24"/>
        </w:rPr>
        <w:t xml:space="preserve"> to </w:t>
      </w:r>
      <w:r w:rsidR="000B75CF">
        <w:rPr>
          <w:sz w:val="24"/>
          <w:szCs w:val="24"/>
        </w:rPr>
        <w:t xml:space="preserve">Oregon </w:t>
      </w:r>
      <w:r w:rsidR="000B75CF" w:rsidRPr="00F5198D">
        <w:rPr>
          <w:sz w:val="24"/>
          <w:szCs w:val="24"/>
        </w:rPr>
        <w:t>eCourt.  As courts move to Oregon eCourt their information will be found in OECI (Oregon eCourt Case Informati</w:t>
      </w:r>
      <w:r w:rsidR="000B75CF">
        <w:rPr>
          <w:sz w:val="24"/>
          <w:szCs w:val="24"/>
        </w:rPr>
        <w:t xml:space="preserve">on System). </w:t>
      </w:r>
      <w:r w:rsidR="006A0CD8">
        <w:rPr>
          <w:sz w:val="24"/>
          <w:szCs w:val="24"/>
        </w:rPr>
        <w:t xml:space="preserve"> Both OJIN and OECI are accessed through the Oregon Judicial Case Information System (OJCIN).</w:t>
      </w:r>
      <w:r w:rsidR="000B75CF">
        <w:rPr>
          <w:sz w:val="24"/>
          <w:szCs w:val="24"/>
        </w:rPr>
        <w:t xml:space="preserve">  </w:t>
      </w:r>
    </w:p>
    <w:p w:rsidR="007A41C2" w:rsidRDefault="007A41C2" w:rsidP="000B75CF">
      <w:pPr>
        <w:rPr>
          <w:sz w:val="24"/>
          <w:szCs w:val="24"/>
        </w:rPr>
      </w:pPr>
    </w:p>
    <w:p w:rsidR="007A41C2" w:rsidRDefault="007A41C2" w:rsidP="000B75CF">
      <w:pPr>
        <w:rPr>
          <w:sz w:val="24"/>
          <w:szCs w:val="24"/>
        </w:rPr>
      </w:pPr>
      <w:r>
        <w:rPr>
          <w:sz w:val="24"/>
          <w:szCs w:val="24"/>
        </w:rPr>
        <w:t>On the following page you will find the statewide eCourt rollout schedule for the remaining courts.</w:t>
      </w:r>
    </w:p>
    <w:p w:rsidR="000B75CF" w:rsidRPr="00F5198D" w:rsidRDefault="000B75CF" w:rsidP="000B75CF">
      <w:pPr>
        <w:rPr>
          <w:sz w:val="24"/>
          <w:szCs w:val="24"/>
        </w:rPr>
      </w:pPr>
    </w:p>
    <w:tbl>
      <w:tblPr>
        <w:tblW w:w="8979" w:type="dxa"/>
        <w:jc w:val="center"/>
        <w:tblCellMar>
          <w:left w:w="0" w:type="dxa"/>
          <w:right w:w="0" w:type="dxa"/>
        </w:tblCellMar>
        <w:tblLook w:val="0420" w:firstRow="1" w:lastRow="0" w:firstColumn="0" w:lastColumn="0" w:noHBand="0" w:noVBand="1"/>
      </w:tblPr>
      <w:tblGrid>
        <w:gridCol w:w="1127"/>
        <w:gridCol w:w="1443"/>
        <w:gridCol w:w="1320"/>
        <w:gridCol w:w="1404"/>
        <w:gridCol w:w="1389"/>
        <w:gridCol w:w="1157"/>
        <w:gridCol w:w="1139"/>
      </w:tblGrid>
      <w:tr w:rsidR="000B75CF" w:rsidRPr="00F5198D" w:rsidTr="001710E0">
        <w:trPr>
          <w:trHeight w:val="613"/>
          <w:jc w:val="center"/>
        </w:trPr>
        <w:tc>
          <w:tcPr>
            <w:tcW w:w="1291" w:type="dxa"/>
            <w:tcBorders>
              <w:top w:val="single" w:sz="6" w:space="0" w:color="BE4B48"/>
              <w:left w:val="single" w:sz="6" w:space="0" w:color="BE4B48"/>
              <w:bottom w:val="single" w:sz="18" w:space="0" w:color="FFFFFF"/>
              <w:right w:val="nil"/>
            </w:tcBorders>
            <w:shd w:val="clear" w:color="auto" w:fill="C0504D"/>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FFFFFF"/>
                <w:kern w:val="24"/>
                <w:sz w:val="24"/>
                <w:szCs w:val="24"/>
              </w:rPr>
              <w:lastRenderedPageBreak/>
              <w:t>Quarter</w:t>
            </w:r>
          </w:p>
        </w:tc>
        <w:tc>
          <w:tcPr>
            <w:tcW w:w="1291" w:type="dxa"/>
            <w:tcBorders>
              <w:top w:val="single" w:sz="6" w:space="0" w:color="BE4B48"/>
              <w:left w:val="nil"/>
              <w:bottom w:val="single" w:sz="18" w:space="0" w:color="FFFFFF"/>
              <w:right w:val="nil"/>
            </w:tcBorders>
            <w:shd w:val="clear" w:color="auto" w:fill="C0504D"/>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FFFFFF"/>
                <w:kern w:val="24"/>
                <w:sz w:val="24"/>
                <w:szCs w:val="24"/>
              </w:rPr>
              <w:t>2012</w:t>
            </w:r>
          </w:p>
        </w:tc>
        <w:tc>
          <w:tcPr>
            <w:tcW w:w="1463" w:type="dxa"/>
            <w:tcBorders>
              <w:top w:val="single" w:sz="6" w:space="0" w:color="BE4B48"/>
              <w:left w:val="nil"/>
              <w:bottom w:val="single" w:sz="18" w:space="0" w:color="FFFFFF"/>
              <w:right w:val="nil"/>
            </w:tcBorders>
            <w:shd w:val="clear" w:color="auto" w:fill="C0504D"/>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FFFFFF"/>
                <w:kern w:val="24"/>
                <w:sz w:val="24"/>
                <w:szCs w:val="24"/>
              </w:rPr>
              <w:t>2013</w:t>
            </w:r>
          </w:p>
        </w:tc>
        <w:tc>
          <w:tcPr>
            <w:tcW w:w="1549" w:type="dxa"/>
            <w:tcBorders>
              <w:top w:val="single" w:sz="6" w:space="0" w:color="BE4B48"/>
              <w:left w:val="nil"/>
              <w:bottom w:val="single" w:sz="18" w:space="0" w:color="FFFFFF"/>
              <w:right w:val="nil"/>
            </w:tcBorders>
            <w:shd w:val="clear" w:color="auto" w:fill="C0504D"/>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FFFFFF"/>
                <w:kern w:val="24"/>
                <w:sz w:val="24"/>
                <w:szCs w:val="24"/>
              </w:rPr>
              <w:t>2014</w:t>
            </w:r>
          </w:p>
        </w:tc>
        <w:tc>
          <w:tcPr>
            <w:tcW w:w="1549" w:type="dxa"/>
            <w:tcBorders>
              <w:top w:val="single" w:sz="6" w:space="0" w:color="BE4B48"/>
              <w:left w:val="nil"/>
              <w:bottom w:val="single" w:sz="18" w:space="0" w:color="FFFFFF"/>
              <w:right w:val="nil"/>
            </w:tcBorders>
            <w:shd w:val="clear" w:color="auto" w:fill="C0504D"/>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FFFFFF"/>
                <w:kern w:val="24"/>
                <w:sz w:val="24"/>
                <w:szCs w:val="24"/>
              </w:rPr>
              <w:t>2015</w:t>
            </w:r>
          </w:p>
        </w:tc>
        <w:tc>
          <w:tcPr>
            <w:tcW w:w="1836" w:type="dxa"/>
            <w:gridSpan w:val="2"/>
            <w:tcBorders>
              <w:top w:val="single" w:sz="6" w:space="0" w:color="BE4B48"/>
              <w:left w:val="nil"/>
              <w:bottom w:val="single" w:sz="18" w:space="0" w:color="FFFFFF"/>
              <w:right w:val="single" w:sz="6" w:space="0" w:color="BE4B48"/>
            </w:tcBorders>
            <w:shd w:val="clear" w:color="auto" w:fill="C0504D"/>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FFFFFF"/>
                <w:kern w:val="24"/>
                <w:sz w:val="24"/>
                <w:szCs w:val="24"/>
              </w:rPr>
              <w:t>2016</w:t>
            </w:r>
          </w:p>
        </w:tc>
      </w:tr>
      <w:tr w:rsidR="000B75CF" w:rsidRPr="00F5198D" w:rsidTr="001710E0">
        <w:trPr>
          <w:trHeight w:val="602"/>
          <w:jc w:val="center"/>
        </w:trPr>
        <w:tc>
          <w:tcPr>
            <w:tcW w:w="1291" w:type="dxa"/>
            <w:tcBorders>
              <w:top w:val="single" w:sz="18" w:space="0" w:color="FFFFFF"/>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1</w:t>
            </w:r>
            <w:r w:rsidRPr="00F5198D">
              <w:rPr>
                <w:rFonts w:eastAsia="Times New Roman" w:cs="Arial"/>
                <w:b/>
                <w:bCs/>
                <w:color w:val="000000"/>
                <w:kern w:val="24"/>
                <w:position w:val="14"/>
                <w:sz w:val="24"/>
                <w:szCs w:val="24"/>
                <w:vertAlign w:val="superscript"/>
              </w:rPr>
              <w:t>st</w:t>
            </w:r>
          </w:p>
        </w:tc>
        <w:tc>
          <w:tcPr>
            <w:tcW w:w="1291" w:type="dxa"/>
            <w:tcBorders>
              <w:top w:val="single" w:sz="18" w:space="0" w:color="FFFFFF"/>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F5198D" w:rsidRDefault="000B75CF" w:rsidP="001710E0">
            <w:pPr>
              <w:rPr>
                <w:rFonts w:ascii="Arial" w:eastAsia="Times New Roman" w:hAnsi="Arial" w:cs="Arial"/>
                <w:sz w:val="24"/>
                <w:szCs w:val="24"/>
              </w:rPr>
            </w:pPr>
          </w:p>
        </w:tc>
        <w:tc>
          <w:tcPr>
            <w:tcW w:w="1463" w:type="dxa"/>
            <w:tcBorders>
              <w:top w:val="single" w:sz="18" w:space="0" w:color="FFFFFF"/>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Jackson</w:t>
            </w:r>
          </w:p>
          <w:p w:rsidR="000B75CF" w:rsidRPr="00F5198D" w:rsidRDefault="000B75CF" w:rsidP="001710E0">
            <w:pPr>
              <w:jc w:val="center"/>
              <w:rPr>
                <w:rFonts w:ascii="Arial" w:eastAsia="Times New Roman" w:hAnsi="Arial" w:cs="Arial"/>
                <w:sz w:val="24"/>
                <w:szCs w:val="24"/>
              </w:rPr>
            </w:pPr>
            <w:r w:rsidRPr="00F5198D">
              <w:rPr>
                <w:rFonts w:eastAsia="Times New Roman" w:cs="Arial"/>
                <w:color w:val="000000"/>
                <w:kern w:val="24"/>
                <w:sz w:val="24"/>
                <w:szCs w:val="24"/>
              </w:rPr>
              <w:t>(March)</w:t>
            </w:r>
          </w:p>
        </w:tc>
        <w:tc>
          <w:tcPr>
            <w:tcW w:w="1549" w:type="dxa"/>
            <w:tcBorders>
              <w:top w:val="single" w:sz="18" w:space="0" w:color="FFFFFF"/>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Benton</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Polk</w:t>
            </w:r>
          </w:p>
          <w:p w:rsidR="000B75CF" w:rsidRPr="00923A17" w:rsidRDefault="000B75CF" w:rsidP="001710E0">
            <w:pPr>
              <w:jc w:val="center"/>
              <w:rPr>
                <w:rFonts w:ascii="Arial" w:eastAsia="Times New Roman" w:hAnsi="Arial" w:cs="Arial"/>
                <w:sz w:val="24"/>
                <w:szCs w:val="24"/>
              </w:rPr>
            </w:pPr>
            <w:r w:rsidRPr="00923A17">
              <w:rPr>
                <w:rFonts w:eastAsia="Times New Roman" w:cs="Arial"/>
                <w:kern w:val="24"/>
                <w:sz w:val="24"/>
                <w:szCs w:val="24"/>
              </w:rPr>
              <w:t>(January)</w:t>
            </w:r>
          </w:p>
        </w:tc>
        <w:tc>
          <w:tcPr>
            <w:tcW w:w="1549" w:type="dxa"/>
            <w:tcBorders>
              <w:top w:val="single" w:sz="18" w:space="0" w:color="FFFFFF"/>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Lane</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Lincoln</w:t>
            </w:r>
          </w:p>
        </w:tc>
        <w:tc>
          <w:tcPr>
            <w:tcW w:w="1836" w:type="dxa"/>
            <w:gridSpan w:val="2"/>
            <w:tcBorders>
              <w:top w:val="single" w:sz="18" w:space="0" w:color="FFFFFF"/>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Washington</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Tax Court</w:t>
            </w:r>
          </w:p>
        </w:tc>
      </w:tr>
      <w:tr w:rsidR="000B75CF" w:rsidRPr="00F5198D" w:rsidTr="001710E0">
        <w:trPr>
          <w:trHeight w:val="916"/>
          <w:jc w:val="center"/>
        </w:trPr>
        <w:tc>
          <w:tcPr>
            <w:tcW w:w="1291"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2</w:t>
            </w:r>
            <w:r w:rsidRPr="00F5198D">
              <w:rPr>
                <w:rFonts w:eastAsia="Times New Roman" w:cs="Arial"/>
                <w:b/>
                <w:bCs/>
                <w:color w:val="000000"/>
                <w:kern w:val="24"/>
                <w:position w:val="14"/>
                <w:sz w:val="24"/>
                <w:szCs w:val="24"/>
                <w:vertAlign w:val="superscript"/>
              </w:rPr>
              <w:t>nd</w:t>
            </w:r>
          </w:p>
        </w:tc>
        <w:tc>
          <w:tcPr>
            <w:tcW w:w="1291"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Yamhill</w:t>
            </w:r>
            <w:r w:rsidRPr="00F5198D">
              <w:rPr>
                <w:rFonts w:eastAsia="Times New Roman" w:cs="Arial"/>
                <w:color w:val="000000"/>
                <w:kern w:val="24"/>
                <w:sz w:val="24"/>
                <w:szCs w:val="24"/>
              </w:rPr>
              <w:t xml:space="preserve"> </w:t>
            </w:r>
          </w:p>
          <w:p w:rsidR="000B75CF" w:rsidRPr="00F5198D" w:rsidRDefault="000B75CF" w:rsidP="001710E0">
            <w:pPr>
              <w:jc w:val="center"/>
              <w:rPr>
                <w:rFonts w:ascii="Arial" w:eastAsia="Times New Roman" w:hAnsi="Arial" w:cs="Arial"/>
                <w:sz w:val="24"/>
                <w:szCs w:val="24"/>
              </w:rPr>
            </w:pPr>
            <w:r w:rsidRPr="00F5198D">
              <w:rPr>
                <w:rFonts w:eastAsia="Times New Roman" w:cs="Arial"/>
                <w:color w:val="000000"/>
                <w:kern w:val="24"/>
                <w:sz w:val="24"/>
                <w:szCs w:val="24"/>
              </w:rPr>
              <w:t>(June)</w:t>
            </w:r>
          </w:p>
        </w:tc>
        <w:tc>
          <w:tcPr>
            <w:tcW w:w="1463"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F5198D" w:rsidRDefault="000B75CF" w:rsidP="001710E0">
            <w:pPr>
              <w:rPr>
                <w:rFonts w:ascii="Arial" w:eastAsia="Times New Roman" w:hAnsi="Arial" w:cs="Arial"/>
                <w:sz w:val="24"/>
                <w:szCs w:val="24"/>
              </w:rPr>
            </w:pPr>
          </w:p>
        </w:tc>
        <w:tc>
          <w:tcPr>
            <w:tcW w:w="1549"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923A17" w:rsidRDefault="000B75CF" w:rsidP="001710E0">
            <w:pPr>
              <w:rPr>
                <w:rFonts w:ascii="Arial" w:eastAsia="Times New Roman" w:hAnsi="Arial" w:cs="Arial"/>
                <w:b/>
                <w:sz w:val="20"/>
                <w:szCs w:val="20"/>
              </w:rPr>
            </w:pPr>
            <w:r w:rsidRPr="00923A17">
              <w:rPr>
                <w:rFonts w:ascii="Arial" w:eastAsia="Times New Roman" w:hAnsi="Arial" w:cs="Arial"/>
                <w:b/>
                <w:sz w:val="20"/>
                <w:szCs w:val="20"/>
              </w:rPr>
              <w:t>Multnomah</w:t>
            </w:r>
          </w:p>
          <w:p w:rsidR="000B75CF" w:rsidRPr="00923A17" w:rsidRDefault="000B75CF" w:rsidP="001710E0">
            <w:pPr>
              <w:rPr>
                <w:rFonts w:ascii="Arial" w:eastAsia="Times New Roman" w:hAnsi="Arial" w:cs="Arial"/>
                <w:sz w:val="20"/>
                <w:szCs w:val="20"/>
              </w:rPr>
            </w:pPr>
            <w:r w:rsidRPr="00923A17">
              <w:rPr>
                <w:rFonts w:ascii="Arial" w:eastAsia="Times New Roman" w:hAnsi="Arial" w:cs="Arial"/>
                <w:sz w:val="20"/>
                <w:szCs w:val="20"/>
              </w:rPr>
              <w:t xml:space="preserve">      (May)</w:t>
            </w:r>
          </w:p>
        </w:tc>
        <w:tc>
          <w:tcPr>
            <w:tcW w:w="1549"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Deschutes</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Klamath</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Lake</w:t>
            </w:r>
          </w:p>
        </w:tc>
        <w:tc>
          <w:tcPr>
            <w:tcW w:w="947"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Morrow</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Umatilla</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Wallowa</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Union</w:t>
            </w:r>
          </w:p>
        </w:tc>
        <w:tc>
          <w:tcPr>
            <w:tcW w:w="889"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Grant</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Harney</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 xml:space="preserve">Baker </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Malheur</w:t>
            </w:r>
          </w:p>
        </w:tc>
      </w:tr>
      <w:tr w:rsidR="000B75CF" w:rsidRPr="00F5198D" w:rsidTr="001710E0">
        <w:trPr>
          <w:trHeight w:val="924"/>
          <w:jc w:val="center"/>
        </w:trPr>
        <w:tc>
          <w:tcPr>
            <w:tcW w:w="1291" w:type="dxa"/>
            <w:tcBorders>
              <w:top w:val="single" w:sz="6" w:space="0" w:color="BE4B48"/>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3</w:t>
            </w:r>
            <w:r w:rsidRPr="00F5198D">
              <w:rPr>
                <w:rFonts w:eastAsia="Times New Roman" w:cs="Arial"/>
                <w:b/>
                <w:bCs/>
                <w:color w:val="000000"/>
                <w:kern w:val="24"/>
                <w:position w:val="14"/>
                <w:sz w:val="24"/>
                <w:szCs w:val="24"/>
                <w:vertAlign w:val="superscript"/>
              </w:rPr>
              <w:t>rd</w:t>
            </w:r>
          </w:p>
        </w:tc>
        <w:tc>
          <w:tcPr>
            <w:tcW w:w="1291" w:type="dxa"/>
            <w:tcBorders>
              <w:top w:val="single" w:sz="6" w:space="0" w:color="BE4B48"/>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F5198D" w:rsidRDefault="000B75CF" w:rsidP="001710E0">
            <w:pPr>
              <w:rPr>
                <w:rFonts w:ascii="Arial" w:eastAsia="Times New Roman" w:hAnsi="Arial" w:cs="Arial"/>
                <w:sz w:val="24"/>
                <w:szCs w:val="24"/>
              </w:rPr>
            </w:pPr>
          </w:p>
        </w:tc>
        <w:tc>
          <w:tcPr>
            <w:tcW w:w="1463" w:type="dxa"/>
            <w:tcBorders>
              <w:top w:val="single" w:sz="6" w:space="0" w:color="BE4B48"/>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Clatsop</w:t>
            </w:r>
          </w:p>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Columbia</w:t>
            </w:r>
          </w:p>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Tillamook</w:t>
            </w:r>
          </w:p>
          <w:p w:rsidR="000B75CF" w:rsidRPr="00F5198D" w:rsidRDefault="000B75CF" w:rsidP="001710E0">
            <w:pPr>
              <w:jc w:val="center"/>
              <w:rPr>
                <w:rFonts w:ascii="Arial" w:eastAsia="Times New Roman" w:hAnsi="Arial" w:cs="Arial"/>
                <w:sz w:val="24"/>
                <w:szCs w:val="24"/>
              </w:rPr>
            </w:pPr>
            <w:r w:rsidRPr="00F5198D">
              <w:rPr>
                <w:rFonts w:eastAsia="Times New Roman" w:cs="Arial"/>
                <w:color w:val="000000"/>
                <w:kern w:val="24"/>
                <w:sz w:val="24"/>
                <w:szCs w:val="24"/>
              </w:rPr>
              <w:t>(August)</w:t>
            </w:r>
          </w:p>
        </w:tc>
        <w:tc>
          <w:tcPr>
            <w:tcW w:w="1549" w:type="dxa"/>
            <w:tcBorders>
              <w:top w:val="single" w:sz="6" w:space="0" w:color="BE4B48"/>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923A17" w:rsidRDefault="000B75CF" w:rsidP="001710E0">
            <w:pPr>
              <w:jc w:val="center"/>
              <w:rPr>
                <w:rFonts w:ascii="Arial" w:eastAsia="Times New Roman" w:hAnsi="Arial" w:cs="Arial"/>
                <w:sz w:val="24"/>
                <w:szCs w:val="24"/>
              </w:rPr>
            </w:pPr>
          </w:p>
        </w:tc>
        <w:tc>
          <w:tcPr>
            <w:tcW w:w="1549" w:type="dxa"/>
            <w:tcBorders>
              <w:top w:val="single" w:sz="6" w:space="0" w:color="BE4B48"/>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Coos</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Curry</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Hood River</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Wasco</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Gilliam</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Wheeler</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Sherman</w:t>
            </w:r>
          </w:p>
        </w:tc>
        <w:tc>
          <w:tcPr>
            <w:tcW w:w="1836" w:type="dxa"/>
            <w:gridSpan w:val="2"/>
            <w:tcBorders>
              <w:top w:val="single" w:sz="6" w:space="0" w:color="BE4B48"/>
              <w:left w:val="single" w:sz="6" w:space="0" w:color="BE4B48"/>
              <w:bottom w:val="single" w:sz="6" w:space="0" w:color="BE4B48"/>
              <w:right w:val="single" w:sz="6" w:space="0" w:color="BE4B48"/>
            </w:tcBorders>
            <w:shd w:val="clear" w:color="auto" w:fill="E8D0D0"/>
            <w:tcMar>
              <w:top w:w="72" w:type="dxa"/>
              <w:left w:w="144" w:type="dxa"/>
              <w:bottom w:w="72" w:type="dxa"/>
              <w:right w:w="144" w:type="dxa"/>
            </w:tcMar>
            <w:vAlign w:val="center"/>
            <w:hideMark/>
          </w:tcPr>
          <w:p w:rsidR="000B75CF" w:rsidRPr="00923A17" w:rsidRDefault="000B75CF" w:rsidP="001710E0">
            <w:pPr>
              <w:jc w:val="center"/>
              <w:rPr>
                <w:rFonts w:ascii="Arial" w:eastAsia="Times New Roman" w:hAnsi="Arial" w:cs="Arial"/>
                <w:sz w:val="24"/>
                <w:szCs w:val="24"/>
              </w:rPr>
            </w:pPr>
          </w:p>
        </w:tc>
      </w:tr>
      <w:tr w:rsidR="000B75CF" w:rsidRPr="00F5198D" w:rsidTr="001710E0">
        <w:trPr>
          <w:trHeight w:val="1180"/>
          <w:jc w:val="center"/>
        </w:trPr>
        <w:tc>
          <w:tcPr>
            <w:tcW w:w="1291"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4</w:t>
            </w:r>
            <w:r w:rsidRPr="00F5198D">
              <w:rPr>
                <w:rFonts w:eastAsia="Times New Roman" w:cs="Arial"/>
                <w:b/>
                <w:bCs/>
                <w:color w:val="000000"/>
                <w:kern w:val="24"/>
                <w:position w:val="14"/>
                <w:sz w:val="24"/>
                <w:szCs w:val="24"/>
                <w:vertAlign w:val="superscript"/>
              </w:rPr>
              <w:t>th</w:t>
            </w:r>
          </w:p>
        </w:tc>
        <w:tc>
          <w:tcPr>
            <w:tcW w:w="1291"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Crook</w:t>
            </w:r>
          </w:p>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Jefferson</w:t>
            </w:r>
          </w:p>
          <w:p w:rsidR="000B75CF" w:rsidRPr="00F5198D" w:rsidRDefault="000B75CF" w:rsidP="001710E0">
            <w:pPr>
              <w:jc w:val="center"/>
              <w:rPr>
                <w:rFonts w:ascii="Arial" w:eastAsia="Times New Roman" w:hAnsi="Arial" w:cs="Arial"/>
                <w:sz w:val="24"/>
                <w:szCs w:val="24"/>
              </w:rPr>
            </w:pPr>
            <w:r w:rsidRPr="00F5198D">
              <w:rPr>
                <w:rFonts w:eastAsia="Times New Roman" w:cs="Arial"/>
                <w:b/>
                <w:bCs/>
                <w:color w:val="000000"/>
                <w:kern w:val="24"/>
                <w:sz w:val="24"/>
                <w:szCs w:val="24"/>
              </w:rPr>
              <w:t>Linn</w:t>
            </w:r>
          </w:p>
          <w:p w:rsidR="000B75CF" w:rsidRPr="00F5198D" w:rsidRDefault="000B75CF" w:rsidP="001710E0">
            <w:pPr>
              <w:jc w:val="center"/>
              <w:rPr>
                <w:rFonts w:ascii="Arial" w:eastAsia="Times New Roman" w:hAnsi="Arial" w:cs="Arial"/>
                <w:sz w:val="24"/>
                <w:szCs w:val="24"/>
              </w:rPr>
            </w:pPr>
            <w:r w:rsidRPr="00F5198D">
              <w:rPr>
                <w:rFonts w:eastAsia="Times New Roman" w:cs="Arial"/>
                <w:color w:val="000000"/>
                <w:kern w:val="24"/>
                <w:sz w:val="24"/>
                <w:szCs w:val="24"/>
              </w:rPr>
              <w:t>(December)</w:t>
            </w:r>
          </w:p>
        </w:tc>
        <w:tc>
          <w:tcPr>
            <w:tcW w:w="1463"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F5198D" w:rsidRDefault="000B75CF" w:rsidP="001710E0">
            <w:pPr>
              <w:rPr>
                <w:rFonts w:ascii="Arial" w:eastAsia="Times New Roman" w:hAnsi="Arial" w:cs="Arial"/>
                <w:sz w:val="24"/>
                <w:szCs w:val="24"/>
              </w:rPr>
            </w:pPr>
          </w:p>
        </w:tc>
        <w:tc>
          <w:tcPr>
            <w:tcW w:w="1549"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Douglas</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Josephine</w:t>
            </w:r>
          </w:p>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Marion</w:t>
            </w:r>
          </w:p>
        </w:tc>
        <w:tc>
          <w:tcPr>
            <w:tcW w:w="1549" w:type="dxa"/>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923A17" w:rsidRDefault="000B75CF" w:rsidP="001710E0">
            <w:pPr>
              <w:jc w:val="center"/>
              <w:rPr>
                <w:rFonts w:ascii="Arial" w:eastAsia="Times New Roman" w:hAnsi="Arial" w:cs="Arial"/>
                <w:sz w:val="24"/>
                <w:szCs w:val="24"/>
              </w:rPr>
            </w:pPr>
            <w:r w:rsidRPr="00923A17">
              <w:rPr>
                <w:rFonts w:eastAsia="Times New Roman" w:cs="Arial"/>
                <w:b/>
                <w:bCs/>
                <w:kern w:val="24"/>
                <w:sz w:val="24"/>
                <w:szCs w:val="24"/>
              </w:rPr>
              <w:t>Clackamas</w:t>
            </w:r>
          </w:p>
        </w:tc>
        <w:tc>
          <w:tcPr>
            <w:tcW w:w="1836" w:type="dxa"/>
            <w:gridSpan w:val="2"/>
            <w:tcBorders>
              <w:top w:val="single" w:sz="6" w:space="0" w:color="BE4B48"/>
              <w:left w:val="single" w:sz="6" w:space="0" w:color="BE4B48"/>
              <w:bottom w:val="single" w:sz="6" w:space="0" w:color="BE4B48"/>
              <w:right w:val="single" w:sz="6" w:space="0" w:color="BE4B48"/>
            </w:tcBorders>
            <w:shd w:val="clear" w:color="auto" w:fill="auto"/>
            <w:tcMar>
              <w:top w:w="72" w:type="dxa"/>
              <w:left w:w="144" w:type="dxa"/>
              <w:bottom w:w="72" w:type="dxa"/>
              <w:right w:w="144" w:type="dxa"/>
            </w:tcMar>
            <w:vAlign w:val="center"/>
            <w:hideMark/>
          </w:tcPr>
          <w:p w:rsidR="000B75CF" w:rsidRPr="00923A17" w:rsidRDefault="000B75CF" w:rsidP="001710E0">
            <w:pPr>
              <w:rPr>
                <w:rFonts w:ascii="Arial" w:eastAsia="Times New Roman" w:hAnsi="Arial" w:cs="Arial"/>
                <w:sz w:val="24"/>
                <w:szCs w:val="24"/>
              </w:rPr>
            </w:pPr>
          </w:p>
        </w:tc>
      </w:tr>
    </w:tbl>
    <w:p w:rsidR="00377953" w:rsidRDefault="00377953" w:rsidP="002E6072">
      <w:pPr>
        <w:rPr>
          <w:sz w:val="24"/>
          <w:szCs w:val="24"/>
        </w:rPr>
      </w:pPr>
    </w:p>
    <w:p w:rsidR="007A41C2" w:rsidRDefault="007A41C2" w:rsidP="002E6072">
      <w:pPr>
        <w:rPr>
          <w:sz w:val="24"/>
          <w:szCs w:val="24"/>
        </w:rPr>
      </w:pPr>
    </w:p>
    <w:p w:rsidR="002E6072" w:rsidRPr="000B75CF" w:rsidRDefault="000B75CF" w:rsidP="002E6072">
      <w:pPr>
        <w:rPr>
          <w:sz w:val="24"/>
          <w:szCs w:val="24"/>
        </w:rPr>
      </w:pPr>
      <w:r>
        <w:rPr>
          <w:sz w:val="24"/>
          <w:szCs w:val="24"/>
        </w:rPr>
        <w:t xml:space="preserve"> </w:t>
      </w:r>
      <w:r w:rsidR="002E6072" w:rsidRPr="00F5198D">
        <w:rPr>
          <w:b/>
          <w:sz w:val="24"/>
          <w:szCs w:val="24"/>
        </w:rPr>
        <w:t xml:space="preserve">Accessing Court Information:  </w:t>
      </w:r>
    </w:p>
    <w:p w:rsidR="00FA6480" w:rsidRDefault="00FA6480" w:rsidP="002E6072">
      <w:pPr>
        <w:rPr>
          <w:b/>
          <w:sz w:val="24"/>
          <w:szCs w:val="24"/>
        </w:rPr>
      </w:pPr>
    </w:p>
    <w:p w:rsidR="009566A5" w:rsidRPr="009566A5" w:rsidRDefault="006A0CD8" w:rsidP="00D51CCD">
      <w:pPr>
        <w:pStyle w:val="ListParagraph"/>
        <w:numPr>
          <w:ilvl w:val="0"/>
          <w:numId w:val="11"/>
        </w:numPr>
        <w:rPr>
          <w:color w:val="0070C0"/>
          <w:sz w:val="24"/>
          <w:szCs w:val="24"/>
        </w:rPr>
      </w:pPr>
      <w:r>
        <w:rPr>
          <w:b/>
          <w:sz w:val="24"/>
          <w:szCs w:val="24"/>
        </w:rPr>
        <w:t>OJCIN</w:t>
      </w:r>
      <w:r w:rsidR="00FA6480" w:rsidRPr="00D51CCD">
        <w:rPr>
          <w:b/>
          <w:sz w:val="24"/>
          <w:szCs w:val="24"/>
        </w:rPr>
        <w:t xml:space="preserve"> OnLine:</w:t>
      </w:r>
      <w:r w:rsidR="00FA6480" w:rsidRPr="00D51CCD">
        <w:rPr>
          <w:sz w:val="24"/>
          <w:szCs w:val="24"/>
        </w:rPr>
        <w:t xml:space="preserve">   OJ</w:t>
      </w:r>
      <w:r>
        <w:rPr>
          <w:sz w:val="24"/>
          <w:szCs w:val="24"/>
        </w:rPr>
        <w:t>C</w:t>
      </w:r>
      <w:r w:rsidR="00FA6480" w:rsidRPr="00D51CCD">
        <w:rPr>
          <w:sz w:val="24"/>
          <w:szCs w:val="24"/>
        </w:rPr>
        <w:t>IN OnLine subscribers have Interne</w:t>
      </w:r>
      <w:r w:rsidR="00025E00">
        <w:rPr>
          <w:sz w:val="24"/>
          <w:szCs w:val="24"/>
        </w:rPr>
        <w:t>t access to case information.  This</w:t>
      </w:r>
      <w:r w:rsidR="00FA6480" w:rsidRPr="00D51CCD">
        <w:rPr>
          <w:sz w:val="24"/>
          <w:szCs w:val="24"/>
        </w:rPr>
        <w:t xml:space="preserve"> subscription service gives access to the </w:t>
      </w:r>
      <w:r w:rsidR="009566A5">
        <w:rPr>
          <w:sz w:val="24"/>
          <w:szCs w:val="24"/>
        </w:rPr>
        <w:t>Oregon Judicial Information Network (</w:t>
      </w:r>
      <w:r w:rsidR="00FA6480" w:rsidRPr="00D51CCD">
        <w:rPr>
          <w:sz w:val="24"/>
          <w:szCs w:val="24"/>
        </w:rPr>
        <w:t>OJIN</w:t>
      </w:r>
      <w:r w:rsidR="009566A5">
        <w:rPr>
          <w:sz w:val="24"/>
          <w:szCs w:val="24"/>
        </w:rPr>
        <w:t>), the Oregon Appellate Case Management System (ACMS)</w:t>
      </w:r>
      <w:r w:rsidR="00FA6480" w:rsidRPr="00D51CCD">
        <w:rPr>
          <w:sz w:val="24"/>
          <w:szCs w:val="24"/>
        </w:rPr>
        <w:t xml:space="preserve"> and the new Oregon eCourt Case Information (OECI) system.  </w:t>
      </w:r>
      <w:r w:rsidR="00E748FE">
        <w:rPr>
          <w:sz w:val="24"/>
          <w:szCs w:val="24"/>
        </w:rPr>
        <w:t xml:space="preserve">Document access is available for the OECI system only. </w:t>
      </w:r>
      <w:r w:rsidR="00FA6480" w:rsidRPr="00D51CCD">
        <w:rPr>
          <w:sz w:val="24"/>
          <w:szCs w:val="24"/>
        </w:rPr>
        <w:t xml:space="preserve">Currently Yamhill, Linn, Crook, Jefferson, </w:t>
      </w:r>
      <w:r w:rsidR="00FD05DE">
        <w:rPr>
          <w:sz w:val="24"/>
          <w:szCs w:val="24"/>
        </w:rPr>
        <w:t xml:space="preserve">Jackson, Clatsop, Columbia, </w:t>
      </w:r>
      <w:r w:rsidR="00FA6480" w:rsidRPr="00D51CCD">
        <w:rPr>
          <w:sz w:val="24"/>
          <w:szCs w:val="24"/>
        </w:rPr>
        <w:t>Tillamook</w:t>
      </w:r>
      <w:r w:rsidR="00FD05DE">
        <w:rPr>
          <w:sz w:val="24"/>
          <w:szCs w:val="24"/>
        </w:rPr>
        <w:t>, Polk and Benton</w:t>
      </w:r>
      <w:r w:rsidR="00FA6480" w:rsidRPr="00D51CCD">
        <w:rPr>
          <w:sz w:val="24"/>
          <w:szCs w:val="24"/>
        </w:rPr>
        <w:t xml:space="preserve"> County Circuit Court Case Information can be found in the OECI system.  </w:t>
      </w:r>
      <w:r w:rsidR="00E748FE">
        <w:rPr>
          <w:sz w:val="24"/>
          <w:szCs w:val="24"/>
        </w:rPr>
        <w:t xml:space="preserve">At this time </w:t>
      </w:r>
      <w:r w:rsidR="00FD05DE" w:rsidRPr="00FD05DE">
        <w:rPr>
          <w:sz w:val="24"/>
          <w:szCs w:val="24"/>
        </w:rPr>
        <w:t>Designated Government Users (government agencies</w:t>
      </w:r>
      <w:r w:rsidR="00AC7E24">
        <w:rPr>
          <w:sz w:val="24"/>
          <w:szCs w:val="24"/>
        </w:rPr>
        <w:t>) and Oregon State Bar Members</w:t>
      </w:r>
      <w:r w:rsidR="00FD05DE" w:rsidRPr="00FD05DE">
        <w:rPr>
          <w:sz w:val="24"/>
          <w:szCs w:val="24"/>
        </w:rPr>
        <w:t xml:space="preserve"> who use OJ</w:t>
      </w:r>
      <w:r>
        <w:rPr>
          <w:sz w:val="24"/>
          <w:szCs w:val="24"/>
        </w:rPr>
        <w:t>C</w:t>
      </w:r>
      <w:r w:rsidR="00AC7E24">
        <w:rPr>
          <w:sz w:val="24"/>
          <w:szCs w:val="24"/>
        </w:rPr>
        <w:t>IN OnLine to see OECI cases</w:t>
      </w:r>
      <w:r w:rsidR="00FD05DE" w:rsidRPr="00FD05DE">
        <w:rPr>
          <w:sz w:val="24"/>
          <w:szCs w:val="24"/>
        </w:rPr>
        <w:t xml:space="preserve"> have access to case do</w:t>
      </w:r>
      <w:r w:rsidR="00AC7E24">
        <w:rPr>
          <w:sz w:val="24"/>
          <w:szCs w:val="24"/>
        </w:rPr>
        <w:t xml:space="preserve">cuments from their computers.  </w:t>
      </w:r>
      <w:r w:rsidR="00FA6480" w:rsidRPr="00FD05DE">
        <w:rPr>
          <w:sz w:val="24"/>
          <w:szCs w:val="24"/>
        </w:rPr>
        <w:t>OJ</w:t>
      </w:r>
      <w:r>
        <w:rPr>
          <w:sz w:val="24"/>
          <w:szCs w:val="24"/>
        </w:rPr>
        <w:t>C</w:t>
      </w:r>
      <w:r w:rsidR="00FA6480" w:rsidRPr="00FD05DE">
        <w:rPr>
          <w:sz w:val="24"/>
          <w:szCs w:val="24"/>
        </w:rPr>
        <w:t>IN OnLine is a paid subscription servic</w:t>
      </w:r>
      <w:r w:rsidR="00AC7E24">
        <w:rPr>
          <w:sz w:val="24"/>
          <w:szCs w:val="24"/>
        </w:rPr>
        <w:t>e unless you fall under the Designated Government Agency umbrella</w:t>
      </w:r>
      <w:r w:rsidR="00FA6480" w:rsidRPr="00D51CCD">
        <w:rPr>
          <w:sz w:val="24"/>
          <w:szCs w:val="24"/>
        </w:rPr>
        <w:t xml:space="preserve">.  </w:t>
      </w:r>
    </w:p>
    <w:p w:rsidR="009566A5" w:rsidRDefault="009566A5" w:rsidP="009566A5">
      <w:pPr>
        <w:pStyle w:val="ListParagraph"/>
        <w:rPr>
          <w:sz w:val="24"/>
          <w:szCs w:val="24"/>
        </w:rPr>
      </w:pPr>
    </w:p>
    <w:p w:rsidR="00FA6480" w:rsidRPr="00E748FE" w:rsidRDefault="009566A5" w:rsidP="00E748FE">
      <w:pPr>
        <w:pStyle w:val="ListParagraph"/>
        <w:rPr>
          <w:color w:val="0070C0"/>
          <w:sz w:val="24"/>
          <w:szCs w:val="24"/>
        </w:rPr>
      </w:pPr>
      <w:r>
        <w:rPr>
          <w:sz w:val="24"/>
          <w:szCs w:val="24"/>
        </w:rPr>
        <w:t xml:space="preserve">To open an account, you need to complete and submit the online application form.  Start at:  </w:t>
      </w:r>
      <w:hyperlink r:id="rId10" w:history="1">
        <w:r w:rsidRPr="00CA4FEE">
          <w:rPr>
            <w:rStyle w:val="Hyperlink"/>
            <w:sz w:val="24"/>
            <w:szCs w:val="24"/>
          </w:rPr>
          <w:t>http://courts.oregon.gov/OJD/OnlineServices/OJIN/pages/getstarted.aspx</w:t>
        </w:r>
      </w:hyperlink>
      <w:r>
        <w:rPr>
          <w:sz w:val="24"/>
          <w:szCs w:val="24"/>
        </w:rPr>
        <w:t xml:space="preserve">, then respond to information sent by OJD and return a completed user agreement.  </w:t>
      </w:r>
      <w:r w:rsidR="00E748FE">
        <w:rPr>
          <w:sz w:val="24"/>
          <w:szCs w:val="24"/>
        </w:rPr>
        <w:t>This site will also give you the cost information for an account in the “</w:t>
      </w:r>
      <w:r w:rsidR="00E748FE" w:rsidRPr="00276BB0">
        <w:rPr>
          <w:b/>
          <w:sz w:val="24"/>
          <w:szCs w:val="24"/>
        </w:rPr>
        <w:t>Rates</w:t>
      </w:r>
      <w:r w:rsidR="00E748FE">
        <w:rPr>
          <w:sz w:val="24"/>
          <w:szCs w:val="24"/>
        </w:rPr>
        <w:t>” section.</w:t>
      </w:r>
    </w:p>
    <w:p w:rsidR="00FA6480" w:rsidRPr="00FA6480" w:rsidRDefault="00FA6480" w:rsidP="00FA6480">
      <w:pPr>
        <w:pStyle w:val="ListParagraph"/>
        <w:numPr>
          <w:ilvl w:val="0"/>
          <w:numId w:val="1"/>
        </w:numPr>
        <w:rPr>
          <w:sz w:val="24"/>
          <w:szCs w:val="24"/>
        </w:rPr>
      </w:pPr>
      <w:r w:rsidRPr="00FA6480">
        <w:rPr>
          <w:b/>
          <w:sz w:val="24"/>
          <w:szCs w:val="24"/>
        </w:rPr>
        <w:lastRenderedPageBreak/>
        <w:t xml:space="preserve">Courthouse Public Access Terminals: </w:t>
      </w:r>
      <w:r w:rsidRPr="00FA6480">
        <w:rPr>
          <w:sz w:val="24"/>
          <w:szCs w:val="24"/>
        </w:rPr>
        <w:t xml:space="preserve"> Free access to both OJIN and the OECI system</w:t>
      </w:r>
      <w:r w:rsidR="006A0CD8">
        <w:rPr>
          <w:sz w:val="24"/>
          <w:szCs w:val="24"/>
        </w:rPr>
        <w:t xml:space="preserve"> through OJCIN</w:t>
      </w:r>
      <w:r w:rsidRPr="00FA6480">
        <w:rPr>
          <w:sz w:val="24"/>
          <w:szCs w:val="24"/>
        </w:rPr>
        <w:t>.  Public documents are viewable on non-confidential case types for cases added in ODYSSEY.</w:t>
      </w:r>
    </w:p>
    <w:p w:rsidR="00FA6480" w:rsidRPr="00FA6480" w:rsidRDefault="00FA6480" w:rsidP="00FA6480">
      <w:pPr>
        <w:pStyle w:val="ListParagraph"/>
        <w:rPr>
          <w:sz w:val="24"/>
          <w:szCs w:val="24"/>
        </w:rPr>
      </w:pPr>
    </w:p>
    <w:p w:rsidR="00FA6480" w:rsidRPr="00FA6480" w:rsidRDefault="00FA6480" w:rsidP="00FA6480">
      <w:pPr>
        <w:pStyle w:val="ListParagraph"/>
        <w:numPr>
          <w:ilvl w:val="0"/>
          <w:numId w:val="1"/>
        </w:numPr>
        <w:rPr>
          <w:sz w:val="24"/>
          <w:szCs w:val="24"/>
        </w:rPr>
      </w:pPr>
      <w:r w:rsidRPr="00FA6480">
        <w:rPr>
          <w:b/>
          <w:sz w:val="24"/>
          <w:szCs w:val="24"/>
        </w:rPr>
        <w:t xml:space="preserve">Court Records/Information Counters: </w:t>
      </w:r>
      <w:r w:rsidRPr="00FA6480">
        <w:rPr>
          <w:sz w:val="24"/>
          <w:szCs w:val="24"/>
        </w:rPr>
        <w:t xml:space="preserve"> Physically go to the courthouse and request to see a pre-Odyssey case file.</w:t>
      </w:r>
      <w:r w:rsidR="008914B3">
        <w:rPr>
          <w:sz w:val="24"/>
          <w:szCs w:val="24"/>
        </w:rPr>
        <w:t xml:space="preserve">  For t</w:t>
      </w:r>
      <w:r w:rsidRPr="00FA6480">
        <w:rPr>
          <w:sz w:val="24"/>
          <w:szCs w:val="24"/>
        </w:rPr>
        <w:t xml:space="preserve">he first week after Go Live </w:t>
      </w:r>
      <w:r w:rsidR="008914B3">
        <w:rPr>
          <w:sz w:val="24"/>
          <w:szCs w:val="24"/>
        </w:rPr>
        <w:t xml:space="preserve">in your court </w:t>
      </w:r>
      <w:r w:rsidRPr="00FA6480">
        <w:rPr>
          <w:sz w:val="24"/>
          <w:szCs w:val="24"/>
        </w:rPr>
        <w:t>if you wish to see a document filed in the Oregon eCourt Case Information System you will need to ask for a copy at the courthouse window.  Public Terminals at the courthouse should be able to access public documents in the Oregon eCourt Case Information System one week after Go Live in your court.</w:t>
      </w:r>
    </w:p>
    <w:p w:rsidR="0092422D" w:rsidRDefault="0092422D">
      <w:pPr>
        <w:rPr>
          <w:b/>
          <w:sz w:val="24"/>
          <w:szCs w:val="24"/>
        </w:rPr>
      </w:pPr>
    </w:p>
    <w:p w:rsidR="00715256" w:rsidRDefault="000204F0">
      <w:pPr>
        <w:rPr>
          <w:b/>
          <w:sz w:val="24"/>
          <w:szCs w:val="24"/>
        </w:rPr>
      </w:pPr>
      <w:r>
        <w:rPr>
          <w:b/>
          <w:sz w:val="24"/>
          <w:szCs w:val="24"/>
        </w:rPr>
        <w:t>OJIN</w:t>
      </w:r>
      <w:r w:rsidR="00715256">
        <w:rPr>
          <w:b/>
          <w:sz w:val="24"/>
          <w:szCs w:val="24"/>
        </w:rPr>
        <w:t>/</w:t>
      </w:r>
      <w:r>
        <w:rPr>
          <w:b/>
          <w:sz w:val="24"/>
          <w:szCs w:val="24"/>
        </w:rPr>
        <w:t xml:space="preserve">OECI </w:t>
      </w:r>
      <w:r w:rsidR="00050409">
        <w:rPr>
          <w:b/>
          <w:sz w:val="24"/>
          <w:szCs w:val="24"/>
        </w:rPr>
        <w:t>User Name &amp; Password</w:t>
      </w:r>
      <w:r w:rsidR="00E748FE">
        <w:rPr>
          <w:b/>
          <w:sz w:val="24"/>
          <w:szCs w:val="24"/>
        </w:rPr>
        <w:t xml:space="preserve"> in OJCIN</w:t>
      </w:r>
      <w:r>
        <w:rPr>
          <w:b/>
          <w:sz w:val="24"/>
          <w:szCs w:val="24"/>
        </w:rPr>
        <w:t xml:space="preserve"> OnLine</w:t>
      </w:r>
      <w:r w:rsidR="00050409">
        <w:rPr>
          <w:b/>
          <w:sz w:val="24"/>
          <w:szCs w:val="24"/>
        </w:rPr>
        <w:t>:</w:t>
      </w:r>
    </w:p>
    <w:p w:rsidR="00715256" w:rsidRDefault="00715256">
      <w:pPr>
        <w:rPr>
          <w:b/>
          <w:sz w:val="24"/>
          <w:szCs w:val="24"/>
        </w:rPr>
      </w:pPr>
    </w:p>
    <w:p w:rsidR="00715256" w:rsidRDefault="00715256" w:rsidP="00715256">
      <w:pPr>
        <w:rPr>
          <w:sz w:val="24"/>
          <w:szCs w:val="24"/>
        </w:rPr>
      </w:pPr>
      <w:r w:rsidRPr="00C9292D">
        <w:rPr>
          <w:sz w:val="24"/>
          <w:szCs w:val="24"/>
        </w:rPr>
        <w:t>When Yamhill County Circuit Court went live in June 2012, OJ</w:t>
      </w:r>
      <w:r w:rsidR="006A0CD8">
        <w:rPr>
          <w:sz w:val="24"/>
          <w:szCs w:val="24"/>
        </w:rPr>
        <w:t>C</w:t>
      </w:r>
      <w:r w:rsidRPr="00C9292D">
        <w:rPr>
          <w:sz w:val="24"/>
          <w:szCs w:val="24"/>
        </w:rPr>
        <w:t xml:space="preserve">IN OnLine subscribers were given a temporary password to OECI.  If a user did not see the temporary password, or forgot the password, they can request a new temporary password from the OJD Help Desk by calling 1-877-826-5010.  </w:t>
      </w:r>
      <w:r w:rsidR="00050409">
        <w:rPr>
          <w:sz w:val="24"/>
          <w:szCs w:val="24"/>
        </w:rPr>
        <w:t>Once you have receive</w:t>
      </w:r>
      <w:r w:rsidR="002E410A">
        <w:rPr>
          <w:sz w:val="24"/>
          <w:szCs w:val="24"/>
        </w:rPr>
        <w:t>d</w:t>
      </w:r>
      <w:r w:rsidR="00050409">
        <w:rPr>
          <w:sz w:val="24"/>
          <w:szCs w:val="24"/>
        </w:rPr>
        <w:t xml:space="preserve"> your temporary password, follow the below instructions to change your password in OECI.  </w:t>
      </w:r>
      <w:r w:rsidRPr="00C9292D">
        <w:rPr>
          <w:sz w:val="24"/>
          <w:szCs w:val="24"/>
        </w:rPr>
        <w:t>It is recommended that you use your same OJIN OnLine password for OECI access.</w:t>
      </w:r>
    </w:p>
    <w:p w:rsidR="00050409" w:rsidRDefault="00050409" w:rsidP="00715256">
      <w:pPr>
        <w:rPr>
          <w:sz w:val="24"/>
          <w:szCs w:val="24"/>
        </w:rPr>
      </w:pPr>
    </w:p>
    <w:p w:rsidR="00050409" w:rsidRDefault="00050409" w:rsidP="00050409">
      <w:pPr>
        <w:pStyle w:val="ListParagraph"/>
        <w:numPr>
          <w:ilvl w:val="0"/>
          <w:numId w:val="14"/>
        </w:numPr>
        <w:rPr>
          <w:sz w:val="24"/>
          <w:szCs w:val="24"/>
        </w:rPr>
      </w:pPr>
      <w:r>
        <w:rPr>
          <w:sz w:val="24"/>
          <w:szCs w:val="24"/>
        </w:rPr>
        <w:t>Log in to the OECI</w:t>
      </w:r>
    </w:p>
    <w:p w:rsidR="00050409" w:rsidRPr="00050409" w:rsidRDefault="00050409" w:rsidP="00050409">
      <w:pPr>
        <w:pStyle w:val="ListParagraph"/>
        <w:numPr>
          <w:ilvl w:val="0"/>
          <w:numId w:val="14"/>
        </w:numPr>
        <w:rPr>
          <w:sz w:val="24"/>
          <w:szCs w:val="24"/>
        </w:rPr>
      </w:pPr>
      <w:r>
        <w:rPr>
          <w:sz w:val="24"/>
          <w:szCs w:val="24"/>
        </w:rPr>
        <w:t>Click on the “My Account Link” on the navigation menu (the black bar located at the top of the page on the left) and select change my password.</w:t>
      </w:r>
    </w:p>
    <w:p w:rsidR="00050409" w:rsidRDefault="00050409" w:rsidP="00715256">
      <w:pPr>
        <w:rPr>
          <w:sz w:val="24"/>
          <w:szCs w:val="24"/>
        </w:rPr>
      </w:pPr>
    </w:p>
    <w:p w:rsidR="00375933" w:rsidRPr="00F5198D" w:rsidRDefault="00771D59">
      <w:pPr>
        <w:rPr>
          <w:b/>
          <w:sz w:val="24"/>
          <w:szCs w:val="24"/>
        </w:rPr>
      </w:pPr>
      <w:r>
        <w:rPr>
          <w:b/>
          <w:sz w:val="24"/>
          <w:szCs w:val="24"/>
        </w:rPr>
        <w:t>OECI Access Restrictions to Cases and Documents</w:t>
      </w:r>
      <w:r w:rsidR="00375933" w:rsidRPr="00F5198D">
        <w:rPr>
          <w:b/>
          <w:sz w:val="24"/>
          <w:szCs w:val="24"/>
        </w:rPr>
        <w:t>:</w:t>
      </w:r>
    </w:p>
    <w:p w:rsidR="00497A60" w:rsidRPr="00F5198D" w:rsidRDefault="00ED1B3E">
      <w:pPr>
        <w:rPr>
          <w:sz w:val="24"/>
          <w:szCs w:val="24"/>
        </w:rPr>
      </w:pPr>
      <w:r>
        <w:rPr>
          <w:sz w:val="24"/>
          <w:szCs w:val="24"/>
        </w:rPr>
        <w:t xml:space="preserve"> </w:t>
      </w:r>
    </w:p>
    <w:p w:rsidR="00497A60" w:rsidRDefault="00771D59" w:rsidP="00497A60">
      <w:pPr>
        <w:rPr>
          <w:rStyle w:val="Hyperlink"/>
          <w:color w:val="auto"/>
          <w:sz w:val="24"/>
          <w:szCs w:val="24"/>
          <w:u w:val="none"/>
        </w:rPr>
      </w:pPr>
      <w:r>
        <w:rPr>
          <w:rStyle w:val="Hyperlink"/>
          <w:color w:val="auto"/>
          <w:sz w:val="24"/>
          <w:szCs w:val="24"/>
          <w:u w:val="none"/>
        </w:rPr>
        <w:t>Online access to case information is restricted in case types designated as confidential (e.g.</w:t>
      </w:r>
      <w:r w:rsidR="00E968D4">
        <w:rPr>
          <w:rStyle w:val="Hyperlink"/>
          <w:color w:val="auto"/>
          <w:sz w:val="24"/>
          <w:szCs w:val="24"/>
          <w:u w:val="none"/>
        </w:rPr>
        <w:t>,</w:t>
      </w:r>
      <w:r>
        <w:rPr>
          <w:rStyle w:val="Hyperlink"/>
          <w:color w:val="auto"/>
          <w:sz w:val="24"/>
          <w:szCs w:val="24"/>
          <w:u w:val="none"/>
        </w:rPr>
        <w:t xml:space="preserve"> juvenile delinquency, juvenile dependency,</w:t>
      </w:r>
      <w:r w:rsidR="00ED1B3E">
        <w:rPr>
          <w:rStyle w:val="Hyperlink"/>
          <w:color w:val="auto"/>
          <w:sz w:val="24"/>
          <w:szCs w:val="24"/>
          <w:u w:val="none"/>
        </w:rPr>
        <w:t xml:space="preserve"> civil </w:t>
      </w:r>
      <w:r w:rsidR="00562ED7">
        <w:rPr>
          <w:rStyle w:val="Hyperlink"/>
          <w:color w:val="auto"/>
          <w:sz w:val="24"/>
          <w:szCs w:val="24"/>
          <w:u w:val="none"/>
        </w:rPr>
        <w:t xml:space="preserve">commitment/mental health, adoption, etc.), as well as cases subject to the Federal Violence Against Women Act (VAWA).  </w:t>
      </w:r>
      <w:r w:rsidR="00E968D4">
        <w:rPr>
          <w:rStyle w:val="Hyperlink"/>
          <w:color w:val="auto"/>
          <w:sz w:val="24"/>
          <w:szCs w:val="24"/>
          <w:u w:val="none"/>
        </w:rPr>
        <w:t>Access to documents in those case types or in individual cases within those case types also is restricted.  In addition, OJD restricts access to documents in all case types that have been sealed or otherwise are confidential (e.g., information in dissolution cases provided in a Confidential Information Form.)</w:t>
      </w:r>
    </w:p>
    <w:p w:rsidR="00E968D4" w:rsidRDefault="00E968D4" w:rsidP="00497A60">
      <w:pPr>
        <w:rPr>
          <w:rStyle w:val="Hyperlink"/>
          <w:color w:val="auto"/>
          <w:sz w:val="24"/>
          <w:szCs w:val="24"/>
          <w:u w:val="none"/>
        </w:rPr>
      </w:pPr>
    </w:p>
    <w:p w:rsidR="00E968D4" w:rsidRDefault="00E968D4" w:rsidP="00497A60">
      <w:pPr>
        <w:rPr>
          <w:rStyle w:val="Hyperlink"/>
          <w:color w:val="auto"/>
          <w:sz w:val="24"/>
          <w:szCs w:val="24"/>
          <w:u w:val="none"/>
        </w:rPr>
      </w:pPr>
      <w:r>
        <w:rPr>
          <w:rStyle w:val="Hyperlink"/>
          <w:color w:val="auto"/>
          <w:sz w:val="24"/>
          <w:szCs w:val="24"/>
          <w:u w:val="none"/>
        </w:rPr>
        <w:t>If you have been granted access to confidential case types, then document access includes documents that are available to identified case participants pursuant to sta</w:t>
      </w:r>
      <w:r w:rsidR="00F90BAD">
        <w:rPr>
          <w:rStyle w:val="Hyperlink"/>
          <w:color w:val="auto"/>
          <w:sz w:val="24"/>
          <w:szCs w:val="24"/>
          <w:u w:val="none"/>
        </w:rPr>
        <w:t xml:space="preserve">tute.  The same confidentiality </w:t>
      </w:r>
      <w:r w:rsidR="00F9299F">
        <w:rPr>
          <w:rStyle w:val="Hyperlink"/>
          <w:color w:val="auto"/>
          <w:sz w:val="24"/>
          <w:szCs w:val="24"/>
          <w:u w:val="none"/>
        </w:rPr>
        <w:t xml:space="preserve">that </w:t>
      </w:r>
      <w:r w:rsidR="00ED1B3E">
        <w:rPr>
          <w:rStyle w:val="Hyperlink"/>
          <w:color w:val="auto"/>
          <w:sz w:val="24"/>
          <w:szCs w:val="24"/>
          <w:u w:val="none"/>
        </w:rPr>
        <w:t>applies</w:t>
      </w:r>
      <w:r w:rsidR="00F9299F">
        <w:rPr>
          <w:rStyle w:val="Hyperlink"/>
          <w:color w:val="auto"/>
          <w:sz w:val="24"/>
          <w:szCs w:val="24"/>
          <w:u w:val="none"/>
        </w:rPr>
        <w:t xml:space="preserve"> to the information in paper form on such records also applies to the electronic documents.</w:t>
      </w:r>
    </w:p>
    <w:p w:rsidR="00F9299F" w:rsidRDefault="00F9299F" w:rsidP="00497A60">
      <w:pPr>
        <w:rPr>
          <w:rStyle w:val="Hyperlink"/>
          <w:color w:val="auto"/>
          <w:sz w:val="24"/>
          <w:szCs w:val="24"/>
          <w:u w:val="none"/>
        </w:rPr>
      </w:pPr>
    </w:p>
    <w:p w:rsidR="00F9299F" w:rsidRPr="006976D3" w:rsidRDefault="006976D3" w:rsidP="00497A60">
      <w:pPr>
        <w:rPr>
          <w:rStyle w:val="Hyperlink"/>
          <w:color w:val="auto"/>
          <w:sz w:val="24"/>
          <w:szCs w:val="24"/>
          <w:u w:val="none"/>
        </w:rPr>
      </w:pPr>
      <w:r w:rsidRPr="006976D3">
        <w:rPr>
          <w:sz w:val="24"/>
          <w:szCs w:val="24"/>
        </w:rPr>
        <w:t xml:space="preserve">All OSB members are permitted online access to VAWA cases and documents in those cases that are not confidential by statute, rule, or court order. If you are unable to view a case in a case type subject to VAWA requirements and need that access, contact OJCIN Online at 800.858.9658 or ojin.online@ojd.state.or.us and provide </w:t>
      </w:r>
      <w:r w:rsidR="00F86BB1" w:rsidRPr="006976D3">
        <w:rPr>
          <w:sz w:val="24"/>
          <w:szCs w:val="24"/>
        </w:rPr>
        <w:t>you’re</w:t>
      </w:r>
      <w:r w:rsidRPr="006976D3">
        <w:rPr>
          <w:sz w:val="24"/>
          <w:szCs w:val="24"/>
        </w:rPr>
        <w:t xml:space="preserve"> Bar number, so that your user profile can be updated. OJD treats the following case types as subject to VAWA: Family Abuse Prevention Act; Elderly Persons and Persons with Disabilities Abuse Prevention Act; Sexual </w:t>
      </w:r>
      <w:r w:rsidRPr="006976D3">
        <w:rPr>
          <w:sz w:val="24"/>
          <w:szCs w:val="24"/>
        </w:rPr>
        <w:lastRenderedPageBreak/>
        <w:t>Abuse Prevention Order; Stalking Protective Order; Registration of Foreign Restraining Order; and Punitive Contempt.</w:t>
      </w:r>
    </w:p>
    <w:p w:rsidR="006976D3" w:rsidRPr="00771D59" w:rsidRDefault="006976D3" w:rsidP="00497A60">
      <w:pPr>
        <w:rPr>
          <w:rStyle w:val="Hyperlink"/>
          <w:color w:val="auto"/>
          <w:sz w:val="24"/>
          <w:szCs w:val="24"/>
          <w:u w:val="none"/>
        </w:rPr>
      </w:pPr>
    </w:p>
    <w:p w:rsidR="00686FB5" w:rsidRPr="006976D3" w:rsidRDefault="00F9299F" w:rsidP="00497A60">
      <w:pPr>
        <w:rPr>
          <w:rStyle w:val="Hyperlink"/>
          <w:color w:val="auto"/>
          <w:sz w:val="24"/>
          <w:szCs w:val="24"/>
          <w:u w:val="none"/>
        </w:rPr>
      </w:pPr>
      <w:r w:rsidRPr="006976D3">
        <w:rPr>
          <w:rStyle w:val="Hyperlink"/>
          <w:color w:val="auto"/>
          <w:sz w:val="24"/>
          <w:szCs w:val="24"/>
          <w:u w:val="none"/>
        </w:rPr>
        <w:t>For attorney access to juvenile and civil commitment/mental health cases, you need to submit a request for access (and a completed Restricted Access Agreement to OJD.  The State Court Administrator’s Office carefully evaluates all requests and decides whether to grant electronic access to confidential case types.</w:t>
      </w:r>
      <w:r w:rsidR="001062E4" w:rsidRPr="006976D3">
        <w:rPr>
          <w:rStyle w:val="Hyperlink"/>
          <w:color w:val="auto"/>
          <w:sz w:val="24"/>
          <w:szCs w:val="24"/>
          <w:u w:val="none"/>
        </w:rPr>
        <w:t xml:space="preserve">  If </w:t>
      </w:r>
      <w:r w:rsidRPr="006976D3">
        <w:rPr>
          <w:rStyle w:val="Hyperlink"/>
          <w:color w:val="auto"/>
          <w:sz w:val="24"/>
          <w:szCs w:val="24"/>
          <w:u w:val="none"/>
        </w:rPr>
        <w:t>you are a counsel in a confidential case type and are denied access, you still will receive electronic notices from the court but will need to continue to go to the courthouse for specific information or copies of documents.</w:t>
      </w:r>
    </w:p>
    <w:p w:rsidR="00F9299F" w:rsidRDefault="00F9299F" w:rsidP="00497A60">
      <w:pPr>
        <w:rPr>
          <w:rStyle w:val="Hyperlink"/>
          <w:b/>
          <w:color w:val="auto"/>
          <w:sz w:val="24"/>
          <w:szCs w:val="24"/>
          <w:u w:val="none"/>
        </w:rPr>
      </w:pPr>
    </w:p>
    <w:p w:rsidR="0009613F" w:rsidRPr="00F5198D" w:rsidRDefault="00167B8D" w:rsidP="00497A60">
      <w:pPr>
        <w:rPr>
          <w:rStyle w:val="Hyperlink"/>
          <w:b/>
          <w:color w:val="auto"/>
          <w:sz w:val="24"/>
          <w:szCs w:val="24"/>
          <w:u w:val="none"/>
        </w:rPr>
      </w:pPr>
      <w:r w:rsidRPr="00F5198D">
        <w:rPr>
          <w:rStyle w:val="Hyperlink"/>
          <w:b/>
          <w:color w:val="auto"/>
          <w:sz w:val="24"/>
          <w:szCs w:val="24"/>
          <w:u w:val="none"/>
        </w:rPr>
        <w:t>Mini</w:t>
      </w:r>
      <w:r w:rsidR="0009613F" w:rsidRPr="00F5198D">
        <w:rPr>
          <w:rStyle w:val="Hyperlink"/>
          <w:b/>
          <w:color w:val="auto"/>
          <w:sz w:val="24"/>
          <w:szCs w:val="24"/>
          <w:u w:val="none"/>
        </w:rPr>
        <w:t>mum Computer Requireme</w:t>
      </w:r>
      <w:r w:rsidR="00CF5C9B">
        <w:rPr>
          <w:rStyle w:val="Hyperlink"/>
          <w:b/>
          <w:color w:val="auto"/>
          <w:sz w:val="24"/>
          <w:szCs w:val="24"/>
          <w:u w:val="none"/>
        </w:rPr>
        <w:t>nts to Access OJ</w:t>
      </w:r>
      <w:r w:rsidR="00F90BAD">
        <w:rPr>
          <w:rStyle w:val="Hyperlink"/>
          <w:b/>
          <w:color w:val="auto"/>
          <w:sz w:val="24"/>
          <w:szCs w:val="24"/>
          <w:u w:val="none"/>
        </w:rPr>
        <w:t>C</w:t>
      </w:r>
      <w:r w:rsidR="000204F0">
        <w:rPr>
          <w:rStyle w:val="Hyperlink"/>
          <w:b/>
          <w:color w:val="auto"/>
          <w:sz w:val="24"/>
          <w:szCs w:val="24"/>
          <w:u w:val="none"/>
        </w:rPr>
        <w:t>IN OnL</w:t>
      </w:r>
      <w:r w:rsidR="00CF5C9B">
        <w:rPr>
          <w:rStyle w:val="Hyperlink"/>
          <w:b/>
          <w:color w:val="auto"/>
          <w:sz w:val="24"/>
          <w:szCs w:val="24"/>
          <w:u w:val="none"/>
        </w:rPr>
        <w:t>ine</w:t>
      </w:r>
      <w:r w:rsidR="0009613F" w:rsidRPr="00F5198D">
        <w:rPr>
          <w:rStyle w:val="Hyperlink"/>
          <w:b/>
          <w:color w:val="auto"/>
          <w:sz w:val="24"/>
          <w:szCs w:val="24"/>
          <w:u w:val="none"/>
        </w:rPr>
        <w:t>:</w:t>
      </w:r>
    </w:p>
    <w:p w:rsidR="0009613F" w:rsidRPr="00F5198D" w:rsidRDefault="0009613F" w:rsidP="00497A60">
      <w:pPr>
        <w:rPr>
          <w:rStyle w:val="Hyperlink"/>
          <w:b/>
          <w:color w:val="auto"/>
          <w:sz w:val="24"/>
          <w:szCs w:val="24"/>
          <w:u w:val="none"/>
        </w:rPr>
      </w:pPr>
    </w:p>
    <w:p w:rsidR="0009613F" w:rsidRPr="00F5198D" w:rsidRDefault="0009613F" w:rsidP="0009613F">
      <w:pPr>
        <w:pStyle w:val="ListParagraph"/>
        <w:numPr>
          <w:ilvl w:val="0"/>
          <w:numId w:val="3"/>
        </w:numPr>
        <w:rPr>
          <w:rStyle w:val="Hyperlink"/>
          <w:color w:val="auto"/>
          <w:sz w:val="24"/>
          <w:szCs w:val="24"/>
          <w:u w:val="none"/>
        </w:rPr>
      </w:pPr>
      <w:r w:rsidRPr="00F5198D">
        <w:rPr>
          <w:rStyle w:val="Hyperlink"/>
          <w:color w:val="auto"/>
          <w:sz w:val="24"/>
          <w:szCs w:val="24"/>
          <w:u w:val="none"/>
        </w:rPr>
        <w:t xml:space="preserve">A current subscription </w:t>
      </w:r>
      <w:r w:rsidR="006A0CD8">
        <w:rPr>
          <w:rStyle w:val="Hyperlink"/>
          <w:color w:val="auto"/>
          <w:sz w:val="24"/>
          <w:szCs w:val="24"/>
          <w:u w:val="none"/>
        </w:rPr>
        <w:t xml:space="preserve"> and signed User Agreement </w:t>
      </w:r>
      <w:r w:rsidRPr="00F5198D">
        <w:rPr>
          <w:rStyle w:val="Hyperlink"/>
          <w:color w:val="auto"/>
          <w:sz w:val="24"/>
          <w:szCs w:val="24"/>
          <w:u w:val="none"/>
        </w:rPr>
        <w:t>to OJ</w:t>
      </w:r>
      <w:r w:rsidR="006A0CD8">
        <w:rPr>
          <w:rStyle w:val="Hyperlink"/>
          <w:color w:val="auto"/>
          <w:sz w:val="24"/>
          <w:szCs w:val="24"/>
          <w:u w:val="none"/>
        </w:rPr>
        <w:t>C</w:t>
      </w:r>
      <w:r w:rsidRPr="00F5198D">
        <w:rPr>
          <w:rStyle w:val="Hyperlink"/>
          <w:color w:val="auto"/>
          <w:sz w:val="24"/>
          <w:szCs w:val="24"/>
          <w:u w:val="none"/>
        </w:rPr>
        <w:t>IN Online</w:t>
      </w:r>
    </w:p>
    <w:p w:rsidR="0009613F" w:rsidRPr="00F5198D" w:rsidRDefault="00167B8D" w:rsidP="0009613F">
      <w:pPr>
        <w:pStyle w:val="ListParagraph"/>
        <w:numPr>
          <w:ilvl w:val="0"/>
          <w:numId w:val="3"/>
        </w:numPr>
        <w:rPr>
          <w:rStyle w:val="Hyperlink"/>
          <w:color w:val="auto"/>
          <w:sz w:val="24"/>
          <w:szCs w:val="24"/>
          <w:u w:val="none"/>
        </w:rPr>
      </w:pPr>
      <w:r w:rsidRPr="00F5198D">
        <w:rPr>
          <w:rStyle w:val="Hyperlink"/>
          <w:color w:val="auto"/>
          <w:sz w:val="24"/>
          <w:szCs w:val="24"/>
          <w:u w:val="none"/>
        </w:rPr>
        <w:t>A PC-compatibl</w:t>
      </w:r>
      <w:r w:rsidR="0009613F" w:rsidRPr="00F5198D">
        <w:rPr>
          <w:rStyle w:val="Hyperlink"/>
          <w:color w:val="auto"/>
          <w:sz w:val="24"/>
          <w:szCs w:val="24"/>
          <w:u w:val="none"/>
        </w:rPr>
        <w:t>e computer running Windows XP or higher</w:t>
      </w:r>
    </w:p>
    <w:p w:rsidR="00167B8D" w:rsidRPr="00F5198D" w:rsidRDefault="00167B8D" w:rsidP="0009613F">
      <w:pPr>
        <w:pStyle w:val="ListParagraph"/>
        <w:numPr>
          <w:ilvl w:val="0"/>
          <w:numId w:val="3"/>
        </w:numPr>
        <w:rPr>
          <w:rStyle w:val="Hyperlink"/>
          <w:color w:val="auto"/>
          <w:sz w:val="24"/>
          <w:szCs w:val="24"/>
          <w:u w:val="none"/>
        </w:rPr>
      </w:pPr>
      <w:r w:rsidRPr="00F5198D">
        <w:rPr>
          <w:rStyle w:val="Hyperlink"/>
          <w:color w:val="auto"/>
          <w:sz w:val="24"/>
          <w:szCs w:val="24"/>
          <w:u w:val="none"/>
        </w:rPr>
        <w:t>An Internet Service Provider (ISP)</w:t>
      </w:r>
    </w:p>
    <w:p w:rsidR="00167B8D" w:rsidRPr="00F5198D" w:rsidRDefault="00167B8D" w:rsidP="0009613F">
      <w:pPr>
        <w:pStyle w:val="ListParagraph"/>
        <w:numPr>
          <w:ilvl w:val="0"/>
          <w:numId w:val="3"/>
        </w:numPr>
        <w:rPr>
          <w:rStyle w:val="Hyperlink"/>
          <w:color w:val="auto"/>
          <w:sz w:val="24"/>
          <w:szCs w:val="24"/>
          <w:u w:val="none"/>
        </w:rPr>
      </w:pPr>
      <w:r w:rsidRPr="00F5198D">
        <w:rPr>
          <w:rStyle w:val="Hyperlink"/>
          <w:color w:val="auto"/>
          <w:sz w:val="24"/>
          <w:szCs w:val="24"/>
          <w:u w:val="none"/>
        </w:rPr>
        <w:t>One of the following web browsers – Internet Explorer 6 or higher; Firefox 3 or higher or Google Chrome</w:t>
      </w:r>
    </w:p>
    <w:p w:rsidR="00167B8D" w:rsidRDefault="00167B8D" w:rsidP="00942A0F">
      <w:pPr>
        <w:pStyle w:val="ListParagraph"/>
        <w:numPr>
          <w:ilvl w:val="0"/>
          <w:numId w:val="3"/>
        </w:numPr>
        <w:rPr>
          <w:rStyle w:val="Hyperlink"/>
          <w:color w:val="auto"/>
          <w:sz w:val="24"/>
          <w:szCs w:val="24"/>
          <w:u w:val="none"/>
        </w:rPr>
      </w:pPr>
      <w:r w:rsidRPr="00F5198D">
        <w:rPr>
          <w:rStyle w:val="Hyperlink"/>
          <w:color w:val="auto"/>
          <w:sz w:val="24"/>
          <w:szCs w:val="24"/>
          <w:u w:val="none"/>
        </w:rPr>
        <w:t>Oracle’s Java Runtime Environment</w:t>
      </w:r>
    </w:p>
    <w:p w:rsidR="00167B8D" w:rsidRPr="00F5198D" w:rsidRDefault="00167B8D" w:rsidP="00167B8D">
      <w:pPr>
        <w:pStyle w:val="Heading2"/>
        <w:rPr>
          <w:rFonts w:ascii="Calibri" w:hAnsi="Calibri" w:cs="Calibri"/>
          <w:color w:val="auto"/>
          <w:sz w:val="24"/>
          <w:szCs w:val="24"/>
        </w:rPr>
      </w:pPr>
      <w:r w:rsidRPr="00F5198D">
        <w:rPr>
          <w:rFonts w:ascii="Calibri" w:hAnsi="Calibri" w:cs="Calibri"/>
          <w:color w:val="auto"/>
          <w:sz w:val="24"/>
          <w:szCs w:val="24"/>
        </w:rPr>
        <w:t>Training:</w:t>
      </w:r>
    </w:p>
    <w:p w:rsidR="00167B8D" w:rsidRPr="00F5198D" w:rsidRDefault="00167B8D" w:rsidP="00167B8D">
      <w:pPr>
        <w:rPr>
          <w:sz w:val="24"/>
          <w:szCs w:val="24"/>
        </w:rPr>
      </w:pPr>
    </w:p>
    <w:p w:rsidR="0009613F" w:rsidRPr="00F5198D" w:rsidRDefault="00167B8D" w:rsidP="00167B8D">
      <w:pPr>
        <w:rPr>
          <w:sz w:val="24"/>
          <w:szCs w:val="24"/>
        </w:rPr>
      </w:pPr>
      <w:r w:rsidRPr="00F5198D">
        <w:rPr>
          <w:sz w:val="24"/>
          <w:szCs w:val="24"/>
        </w:rPr>
        <w:t xml:space="preserve">The Oregon eCourt Case Information (OECI) system is user-friendly and easy to navigate.  While there is no formal training provided for the OECI system, a Quick Reference Guide and Frequently Asked Questions have been created and are available on the OJIN </w:t>
      </w:r>
      <w:r w:rsidR="00D75F25" w:rsidRPr="00F5198D">
        <w:rPr>
          <w:sz w:val="24"/>
          <w:szCs w:val="24"/>
        </w:rPr>
        <w:t>Online</w:t>
      </w:r>
      <w:r w:rsidR="00607928">
        <w:rPr>
          <w:sz w:val="24"/>
          <w:szCs w:val="24"/>
        </w:rPr>
        <w:t xml:space="preserve"> web page under </w:t>
      </w:r>
      <w:r w:rsidR="00607928" w:rsidRPr="00607928">
        <w:rPr>
          <w:b/>
          <w:sz w:val="24"/>
          <w:szCs w:val="24"/>
        </w:rPr>
        <w:t>S</w:t>
      </w:r>
      <w:r w:rsidRPr="00607928">
        <w:rPr>
          <w:b/>
          <w:sz w:val="24"/>
          <w:szCs w:val="24"/>
        </w:rPr>
        <w:t>upport</w:t>
      </w:r>
      <w:r w:rsidRPr="00F5198D">
        <w:rPr>
          <w:sz w:val="24"/>
          <w:szCs w:val="24"/>
        </w:rPr>
        <w:t xml:space="preserve"> at the following link:</w:t>
      </w:r>
    </w:p>
    <w:p w:rsidR="00167B8D" w:rsidRDefault="007900BE" w:rsidP="00167B8D">
      <w:pPr>
        <w:rPr>
          <w:rStyle w:val="Hyperlink"/>
          <w:color w:val="0070C0"/>
          <w:sz w:val="24"/>
          <w:szCs w:val="24"/>
        </w:rPr>
      </w:pPr>
      <w:hyperlink r:id="rId11" w:history="1">
        <w:r w:rsidR="00167B8D" w:rsidRPr="0092422D">
          <w:rPr>
            <w:rStyle w:val="Hyperlink"/>
            <w:color w:val="0070C0"/>
            <w:sz w:val="24"/>
            <w:szCs w:val="24"/>
          </w:rPr>
          <w:t>http://courts.oregon.gov/OJD/OnlineServices/OJIN/Pages/index.aspx</w:t>
        </w:r>
      </w:hyperlink>
    </w:p>
    <w:p w:rsidR="00050409" w:rsidRDefault="00050409" w:rsidP="00167B8D">
      <w:pPr>
        <w:rPr>
          <w:rStyle w:val="Hyperlink"/>
          <w:color w:val="0070C0"/>
          <w:sz w:val="24"/>
          <w:szCs w:val="24"/>
        </w:rPr>
      </w:pPr>
    </w:p>
    <w:p w:rsidR="00050409" w:rsidRDefault="00050409" w:rsidP="00167B8D">
      <w:pPr>
        <w:rPr>
          <w:rStyle w:val="Hyperlink"/>
          <w:b/>
          <w:color w:val="auto"/>
          <w:sz w:val="24"/>
          <w:szCs w:val="24"/>
          <w:u w:val="none"/>
        </w:rPr>
      </w:pPr>
      <w:r>
        <w:rPr>
          <w:rStyle w:val="Hyperlink"/>
          <w:b/>
          <w:color w:val="auto"/>
          <w:sz w:val="24"/>
          <w:szCs w:val="24"/>
          <w:u w:val="none"/>
        </w:rPr>
        <w:t>Online Access to Court Information in OJIN and OECI at Go Live in Your Court:</w:t>
      </w:r>
    </w:p>
    <w:p w:rsidR="00050409" w:rsidRDefault="00050409" w:rsidP="00167B8D">
      <w:pPr>
        <w:rPr>
          <w:rStyle w:val="Hyperlink"/>
          <w:b/>
          <w:color w:val="auto"/>
          <w:sz w:val="24"/>
          <w:szCs w:val="24"/>
          <w:u w:val="none"/>
        </w:rPr>
      </w:pPr>
    </w:p>
    <w:p w:rsidR="00050409" w:rsidRPr="00C9292D" w:rsidRDefault="00050409" w:rsidP="00050409">
      <w:pPr>
        <w:rPr>
          <w:sz w:val="24"/>
          <w:szCs w:val="24"/>
        </w:rPr>
      </w:pPr>
      <w:r w:rsidRPr="00C9292D">
        <w:rPr>
          <w:sz w:val="24"/>
          <w:szCs w:val="24"/>
        </w:rPr>
        <w:t>Starting approximately three</w:t>
      </w:r>
      <w:r w:rsidR="00BD24CD">
        <w:rPr>
          <w:sz w:val="24"/>
          <w:szCs w:val="24"/>
        </w:rPr>
        <w:t xml:space="preserve"> to five</w:t>
      </w:r>
      <w:r w:rsidRPr="00C9292D">
        <w:rPr>
          <w:sz w:val="24"/>
          <w:szCs w:val="24"/>
        </w:rPr>
        <w:t xml:space="preserve"> (3</w:t>
      </w:r>
      <w:r w:rsidR="00BD24CD">
        <w:rPr>
          <w:sz w:val="24"/>
          <w:szCs w:val="24"/>
        </w:rPr>
        <w:t>-5</w:t>
      </w:r>
      <w:r w:rsidRPr="00C9292D">
        <w:rPr>
          <w:sz w:val="24"/>
          <w:szCs w:val="24"/>
        </w:rPr>
        <w:t>) business days prior to a court going live with Oregon eCourt, public access to case information for that court through OJ</w:t>
      </w:r>
      <w:r w:rsidR="006A0CD8">
        <w:rPr>
          <w:sz w:val="24"/>
          <w:szCs w:val="24"/>
        </w:rPr>
        <w:t>CIN will be suspended for a period of</w:t>
      </w:r>
      <w:r w:rsidRPr="00C9292D">
        <w:rPr>
          <w:sz w:val="24"/>
          <w:szCs w:val="24"/>
        </w:rPr>
        <w:t xml:space="preserve"> two</w:t>
      </w:r>
      <w:r w:rsidR="006A0CD8">
        <w:rPr>
          <w:sz w:val="24"/>
          <w:szCs w:val="24"/>
        </w:rPr>
        <w:t xml:space="preserve"> to five weeks depending on cases/document conversion loads</w:t>
      </w:r>
      <w:r w:rsidRPr="00C9292D">
        <w:rPr>
          <w:sz w:val="24"/>
          <w:szCs w:val="24"/>
        </w:rPr>
        <w:t xml:space="preserve">.  This is necessary for two reasons:  </w:t>
      </w:r>
    </w:p>
    <w:p w:rsidR="00050409" w:rsidRPr="00C9292D" w:rsidRDefault="00050409" w:rsidP="00050409">
      <w:pPr>
        <w:rPr>
          <w:sz w:val="24"/>
          <w:szCs w:val="24"/>
        </w:rPr>
      </w:pPr>
    </w:p>
    <w:p w:rsidR="00050409" w:rsidRPr="00C9292D" w:rsidRDefault="00050409" w:rsidP="00050409">
      <w:pPr>
        <w:pStyle w:val="ListParagraph"/>
        <w:numPr>
          <w:ilvl w:val="0"/>
          <w:numId w:val="15"/>
        </w:numPr>
        <w:rPr>
          <w:sz w:val="24"/>
          <w:szCs w:val="24"/>
        </w:rPr>
      </w:pPr>
      <w:r w:rsidRPr="00C9292D">
        <w:rPr>
          <w:sz w:val="24"/>
          <w:szCs w:val="24"/>
        </w:rPr>
        <w:t xml:space="preserve">First, all data in the OJIN system will be converted into Odyssey.  </w:t>
      </w:r>
      <w:r w:rsidR="000D0F24">
        <w:rPr>
          <w:sz w:val="24"/>
          <w:szCs w:val="24"/>
        </w:rPr>
        <w:t>Depending on volume of data this may be done in two conversions a week apart</w:t>
      </w:r>
      <w:r w:rsidRPr="00C9292D">
        <w:rPr>
          <w:sz w:val="24"/>
          <w:szCs w:val="24"/>
        </w:rPr>
        <w:t>.  Once</w:t>
      </w:r>
      <w:r w:rsidR="000D0F24">
        <w:rPr>
          <w:sz w:val="24"/>
          <w:szCs w:val="24"/>
        </w:rPr>
        <w:t xml:space="preserve"> the initial</w:t>
      </w:r>
      <w:r w:rsidRPr="00C9292D">
        <w:rPr>
          <w:sz w:val="24"/>
          <w:szCs w:val="24"/>
        </w:rPr>
        <w:t xml:space="preserve"> conversion is complete, local court staff will begin to backload case information that was generated, but not entered into OJIN, during the conversion process.  This will happen the weekend prior to the court’s implementation and must be completed for the court to go live on the following Monday.</w:t>
      </w:r>
      <w:r w:rsidR="006A0CD8">
        <w:rPr>
          <w:sz w:val="24"/>
          <w:szCs w:val="24"/>
        </w:rPr>
        <w:t xml:space="preserve">  </w:t>
      </w:r>
    </w:p>
    <w:p w:rsidR="00050409" w:rsidRPr="00C9292D" w:rsidRDefault="00050409" w:rsidP="00050409">
      <w:pPr>
        <w:rPr>
          <w:sz w:val="24"/>
          <w:szCs w:val="24"/>
        </w:rPr>
      </w:pPr>
    </w:p>
    <w:p w:rsidR="00050409" w:rsidRPr="00C9292D" w:rsidRDefault="00050409" w:rsidP="00050409">
      <w:pPr>
        <w:pStyle w:val="ListParagraph"/>
        <w:numPr>
          <w:ilvl w:val="0"/>
          <w:numId w:val="15"/>
        </w:numPr>
        <w:rPr>
          <w:sz w:val="24"/>
          <w:szCs w:val="24"/>
        </w:rPr>
      </w:pPr>
      <w:r w:rsidRPr="00C9292D">
        <w:rPr>
          <w:sz w:val="24"/>
          <w:szCs w:val="24"/>
        </w:rPr>
        <w:t>Second, once all of the data has been converted and back-loaded, teams from the Salem administrative divisions, Tyler Technologies, and local court staff will check and validate that the correct data has been loaded and accessible in</w:t>
      </w:r>
      <w:r w:rsidR="000204F0">
        <w:rPr>
          <w:sz w:val="24"/>
          <w:szCs w:val="24"/>
        </w:rPr>
        <w:t xml:space="preserve"> OECI.  (OECI is a subset of the</w:t>
      </w:r>
      <w:r w:rsidR="0082339C">
        <w:rPr>
          <w:sz w:val="24"/>
          <w:szCs w:val="24"/>
        </w:rPr>
        <w:t xml:space="preserve"> </w:t>
      </w:r>
      <w:r w:rsidR="000204F0">
        <w:rPr>
          <w:sz w:val="24"/>
          <w:szCs w:val="24"/>
        </w:rPr>
        <w:lastRenderedPageBreak/>
        <w:t>data found in</w:t>
      </w:r>
      <w:r w:rsidR="0082339C">
        <w:rPr>
          <w:sz w:val="24"/>
          <w:szCs w:val="24"/>
        </w:rPr>
        <w:t xml:space="preserve"> Odyssey.)  This process takes up to </w:t>
      </w:r>
      <w:r w:rsidRPr="00C9292D">
        <w:rPr>
          <w:sz w:val="24"/>
          <w:szCs w:val="24"/>
        </w:rPr>
        <w:t xml:space="preserve">10 </w:t>
      </w:r>
      <w:r w:rsidR="000D0F24">
        <w:rPr>
          <w:sz w:val="24"/>
          <w:szCs w:val="24"/>
        </w:rPr>
        <w:t xml:space="preserve">– 15 </w:t>
      </w:r>
      <w:r w:rsidRPr="00C9292D">
        <w:rPr>
          <w:sz w:val="24"/>
          <w:szCs w:val="24"/>
        </w:rPr>
        <w:t xml:space="preserve">business days to complete.  Information for all other courts remains available during this time in both OJIN and OECI.  </w:t>
      </w:r>
    </w:p>
    <w:p w:rsidR="00F5198D" w:rsidRDefault="00907F5A" w:rsidP="00F5198D">
      <w:pPr>
        <w:pStyle w:val="Heading2"/>
        <w:rPr>
          <w:rFonts w:ascii="Calibri" w:hAnsi="Calibri" w:cs="Calibri"/>
          <w:color w:val="auto"/>
          <w:sz w:val="24"/>
          <w:szCs w:val="24"/>
        </w:rPr>
      </w:pPr>
      <w:r w:rsidRPr="00F5198D">
        <w:rPr>
          <w:rFonts w:ascii="Calibri" w:hAnsi="Calibri" w:cs="Calibri"/>
          <w:color w:val="auto"/>
          <w:sz w:val="24"/>
          <w:szCs w:val="24"/>
        </w:rPr>
        <w:t xml:space="preserve">Displayed </w:t>
      </w:r>
      <w:r w:rsidR="00F5198D">
        <w:rPr>
          <w:rFonts w:ascii="Calibri" w:hAnsi="Calibri" w:cs="Calibri"/>
          <w:color w:val="auto"/>
          <w:sz w:val="24"/>
          <w:szCs w:val="24"/>
        </w:rPr>
        <w:t xml:space="preserve">Case </w:t>
      </w:r>
      <w:r w:rsidRPr="00F5198D">
        <w:rPr>
          <w:rFonts w:ascii="Calibri" w:hAnsi="Calibri" w:cs="Calibri"/>
          <w:color w:val="auto"/>
          <w:sz w:val="24"/>
          <w:szCs w:val="24"/>
        </w:rPr>
        <w:t>Information</w:t>
      </w:r>
      <w:r w:rsidR="00F5198D">
        <w:rPr>
          <w:rFonts w:ascii="Calibri" w:hAnsi="Calibri" w:cs="Calibri"/>
          <w:color w:val="auto"/>
          <w:sz w:val="24"/>
          <w:szCs w:val="24"/>
        </w:rPr>
        <w:t xml:space="preserve"> in OECI</w:t>
      </w:r>
      <w:r w:rsidRPr="00F5198D">
        <w:rPr>
          <w:rFonts w:ascii="Calibri" w:hAnsi="Calibri" w:cs="Calibri"/>
          <w:color w:val="auto"/>
          <w:sz w:val="24"/>
          <w:szCs w:val="24"/>
        </w:rPr>
        <w:t>:</w:t>
      </w:r>
    </w:p>
    <w:p w:rsidR="00907F5A" w:rsidRPr="00F5198D" w:rsidRDefault="00907F5A" w:rsidP="00F5198D">
      <w:pPr>
        <w:pStyle w:val="Heading2"/>
        <w:rPr>
          <w:rFonts w:ascii="Calibri" w:hAnsi="Calibri" w:cs="Calibri"/>
          <w:b w:val="0"/>
          <w:color w:val="auto"/>
          <w:sz w:val="24"/>
          <w:szCs w:val="24"/>
        </w:rPr>
      </w:pPr>
      <w:r w:rsidRPr="00F5198D">
        <w:rPr>
          <w:b w:val="0"/>
          <w:color w:val="auto"/>
          <w:sz w:val="24"/>
          <w:szCs w:val="24"/>
        </w:rPr>
        <w:t>The Oregon eCourt Case Information (OECI) system currently displays the following inf</w:t>
      </w:r>
      <w:r w:rsidR="006976D3">
        <w:rPr>
          <w:b w:val="0"/>
          <w:color w:val="auto"/>
          <w:sz w:val="24"/>
          <w:szCs w:val="24"/>
        </w:rPr>
        <w:t>ormation on a Case Summary Page</w:t>
      </w:r>
      <w:r w:rsidR="000204F0">
        <w:rPr>
          <w:b w:val="0"/>
          <w:color w:val="auto"/>
          <w:sz w:val="24"/>
          <w:szCs w:val="24"/>
        </w:rPr>
        <w:t xml:space="preserve"> online at a public terminal or though OJCIN OnLine.</w:t>
      </w:r>
    </w:p>
    <w:p w:rsidR="00907F5A" w:rsidRPr="00F5198D" w:rsidRDefault="00907F5A" w:rsidP="00907F5A">
      <w:pPr>
        <w:rPr>
          <w:sz w:val="24"/>
          <w:szCs w:val="24"/>
        </w:rPr>
      </w:pPr>
    </w:p>
    <w:p w:rsidR="00907F5A" w:rsidRPr="00F5198D" w:rsidRDefault="00907F5A" w:rsidP="00907F5A">
      <w:pPr>
        <w:pStyle w:val="ListParagraph"/>
        <w:numPr>
          <w:ilvl w:val="0"/>
          <w:numId w:val="4"/>
        </w:numPr>
        <w:rPr>
          <w:b/>
          <w:sz w:val="24"/>
          <w:szCs w:val="24"/>
        </w:rPr>
      </w:pPr>
      <w:r w:rsidRPr="00F5198D">
        <w:rPr>
          <w:sz w:val="24"/>
          <w:szCs w:val="24"/>
        </w:rPr>
        <w:t>Case Number</w:t>
      </w:r>
    </w:p>
    <w:p w:rsidR="00907F5A" w:rsidRPr="00F5198D" w:rsidRDefault="00907F5A" w:rsidP="00907F5A">
      <w:pPr>
        <w:pStyle w:val="ListParagraph"/>
        <w:numPr>
          <w:ilvl w:val="0"/>
          <w:numId w:val="4"/>
        </w:numPr>
        <w:rPr>
          <w:b/>
          <w:sz w:val="24"/>
          <w:szCs w:val="24"/>
        </w:rPr>
      </w:pPr>
      <w:r w:rsidRPr="00F5198D">
        <w:rPr>
          <w:sz w:val="24"/>
          <w:szCs w:val="24"/>
        </w:rPr>
        <w:t>Case Caption</w:t>
      </w:r>
    </w:p>
    <w:p w:rsidR="00907F5A" w:rsidRPr="00F5198D" w:rsidRDefault="00907F5A" w:rsidP="00907F5A">
      <w:pPr>
        <w:pStyle w:val="ListParagraph"/>
        <w:numPr>
          <w:ilvl w:val="0"/>
          <w:numId w:val="4"/>
        </w:numPr>
        <w:rPr>
          <w:b/>
          <w:sz w:val="24"/>
          <w:szCs w:val="24"/>
        </w:rPr>
      </w:pPr>
      <w:r w:rsidRPr="00F5198D">
        <w:rPr>
          <w:sz w:val="24"/>
          <w:szCs w:val="24"/>
        </w:rPr>
        <w:t>Case Type/File Date/Court Location</w:t>
      </w:r>
    </w:p>
    <w:p w:rsidR="00907F5A" w:rsidRPr="00FC1FAC" w:rsidRDefault="00907F5A" w:rsidP="00907F5A">
      <w:pPr>
        <w:pStyle w:val="ListParagraph"/>
        <w:numPr>
          <w:ilvl w:val="0"/>
          <w:numId w:val="4"/>
        </w:numPr>
        <w:rPr>
          <w:b/>
          <w:i/>
          <w:sz w:val="24"/>
          <w:szCs w:val="24"/>
          <w:u w:val="single"/>
        </w:rPr>
      </w:pPr>
      <w:r w:rsidRPr="00F5198D">
        <w:rPr>
          <w:sz w:val="24"/>
          <w:szCs w:val="24"/>
        </w:rPr>
        <w:t>Party and Attorney Information</w:t>
      </w:r>
      <w:r w:rsidR="00FC1FAC">
        <w:rPr>
          <w:sz w:val="24"/>
          <w:szCs w:val="24"/>
        </w:rPr>
        <w:t xml:space="preserve"> – </w:t>
      </w:r>
      <w:r w:rsidR="00FC1FAC" w:rsidRPr="00FC1FAC">
        <w:rPr>
          <w:i/>
          <w:sz w:val="24"/>
          <w:szCs w:val="24"/>
          <w:u w:val="single"/>
        </w:rPr>
        <w:t>*One change you will notice from OJI</w:t>
      </w:r>
      <w:r w:rsidR="0082339C">
        <w:rPr>
          <w:i/>
          <w:sz w:val="24"/>
          <w:szCs w:val="24"/>
          <w:u w:val="single"/>
        </w:rPr>
        <w:t xml:space="preserve">N is that only the individual’s </w:t>
      </w:r>
      <w:r w:rsidR="00FC1FAC" w:rsidRPr="00FC1FAC">
        <w:rPr>
          <w:i/>
          <w:sz w:val="24"/>
          <w:szCs w:val="24"/>
          <w:u w:val="single"/>
        </w:rPr>
        <w:t>year of birth is displayed as opposed to the month/day/year.</w:t>
      </w:r>
    </w:p>
    <w:p w:rsidR="00907F5A" w:rsidRPr="00F5198D" w:rsidRDefault="00907F5A" w:rsidP="00907F5A">
      <w:pPr>
        <w:pStyle w:val="ListParagraph"/>
        <w:numPr>
          <w:ilvl w:val="0"/>
          <w:numId w:val="4"/>
        </w:numPr>
        <w:rPr>
          <w:b/>
          <w:sz w:val="24"/>
          <w:szCs w:val="24"/>
        </w:rPr>
      </w:pPr>
      <w:r w:rsidRPr="00F5198D">
        <w:rPr>
          <w:sz w:val="24"/>
          <w:szCs w:val="24"/>
        </w:rPr>
        <w:t>Charges</w:t>
      </w:r>
    </w:p>
    <w:p w:rsidR="00907F5A" w:rsidRPr="00F5198D" w:rsidRDefault="00907F5A" w:rsidP="00907F5A">
      <w:pPr>
        <w:numPr>
          <w:ilvl w:val="0"/>
          <w:numId w:val="4"/>
        </w:numPr>
        <w:rPr>
          <w:b/>
          <w:sz w:val="24"/>
          <w:szCs w:val="24"/>
        </w:rPr>
      </w:pPr>
      <w:r w:rsidRPr="00F5198D">
        <w:rPr>
          <w:sz w:val="24"/>
          <w:szCs w:val="24"/>
        </w:rPr>
        <w:t>Disposition(s)</w:t>
      </w:r>
    </w:p>
    <w:p w:rsidR="00907F5A" w:rsidRPr="00F5198D" w:rsidRDefault="00907F5A" w:rsidP="00907F5A">
      <w:pPr>
        <w:pStyle w:val="ListParagraph"/>
        <w:numPr>
          <w:ilvl w:val="0"/>
          <w:numId w:val="4"/>
        </w:numPr>
        <w:rPr>
          <w:b/>
          <w:sz w:val="24"/>
          <w:szCs w:val="24"/>
        </w:rPr>
      </w:pPr>
      <w:r w:rsidRPr="00F5198D">
        <w:rPr>
          <w:sz w:val="24"/>
          <w:szCs w:val="24"/>
        </w:rPr>
        <w:t>Events/Hearings and comments related to the event or hearing</w:t>
      </w:r>
    </w:p>
    <w:p w:rsidR="00FC1FAC" w:rsidRPr="00FC1FAC" w:rsidRDefault="00907F5A" w:rsidP="00FC1FAC">
      <w:pPr>
        <w:pStyle w:val="ListParagraph"/>
        <w:numPr>
          <w:ilvl w:val="0"/>
          <w:numId w:val="4"/>
        </w:numPr>
        <w:rPr>
          <w:b/>
          <w:sz w:val="24"/>
          <w:szCs w:val="24"/>
        </w:rPr>
      </w:pPr>
      <w:r w:rsidRPr="00F5198D">
        <w:rPr>
          <w:sz w:val="24"/>
          <w:szCs w:val="24"/>
        </w:rPr>
        <w:t>Financial Summary</w:t>
      </w:r>
    </w:p>
    <w:p w:rsidR="000B75CF" w:rsidRDefault="000B75CF" w:rsidP="00907F5A">
      <w:pPr>
        <w:rPr>
          <w:sz w:val="24"/>
          <w:szCs w:val="24"/>
        </w:rPr>
      </w:pPr>
    </w:p>
    <w:p w:rsidR="00907F5A" w:rsidRPr="00F5198D" w:rsidRDefault="00870275" w:rsidP="00907F5A">
      <w:pPr>
        <w:rPr>
          <w:sz w:val="24"/>
          <w:szCs w:val="24"/>
        </w:rPr>
      </w:pPr>
      <w:r>
        <w:rPr>
          <w:sz w:val="24"/>
          <w:szCs w:val="24"/>
        </w:rPr>
        <w:t>Public documents that have been attached to a case in OECI are available for viewing on a public terminal located in state court facilities</w:t>
      </w:r>
      <w:r w:rsidR="00907F5A" w:rsidRPr="00F5198D">
        <w:rPr>
          <w:sz w:val="24"/>
          <w:szCs w:val="24"/>
        </w:rPr>
        <w:t xml:space="preserve">.  </w:t>
      </w:r>
    </w:p>
    <w:p w:rsidR="008914B3" w:rsidRDefault="008914B3" w:rsidP="00907F5A">
      <w:pPr>
        <w:rPr>
          <w:b/>
          <w:color w:val="4BACC6"/>
          <w:sz w:val="24"/>
          <w:szCs w:val="24"/>
        </w:rPr>
      </w:pPr>
    </w:p>
    <w:p w:rsidR="00907F5A" w:rsidRPr="00F5198D" w:rsidRDefault="000479A3" w:rsidP="00907F5A">
      <w:pPr>
        <w:rPr>
          <w:b/>
          <w:sz w:val="24"/>
          <w:szCs w:val="24"/>
        </w:rPr>
      </w:pPr>
      <w:r>
        <w:rPr>
          <w:b/>
          <w:sz w:val="24"/>
          <w:szCs w:val="24"/>
        </w:rPr>
        <w:t xml:space="preserve"> </w:t>
      </w:r>
      <w:r w:rsidR="00907F5A" w:rsidRPr="00F5198D">
        <w:rPr>
          <w:b/>
          <w:sz w:val="24"/>
          <w:szCs w:val="24"/>
        </w:rPr>
        <w:t>Remote Electronic Access to Documents:</w:t>
      </w:r>
    </w:p>
    <w:p w:rsidR="00907F5A" w:rsidRPr="00F5198D" w:rsidRDefault="00907F5A" w:rsidP="00907F5A">
      <w:pPr>
        <w:rPr>
          <w:sz w:val="24"/>
          <w:szCs w:val="24"/>
        </w:rPr>
      </w:pPr>
    </w:p>
    <w:p w:rsidR="00607928" w:rsidRPr="00FC778E" w:rsidRDefault="00FC778E" w:rsidP="00607928">
      <w:pPr>
        <w:pStyle w:val="Default"/>
      </w:pPr>
      <w:r w:rsidRPr="00FC778E">
        <w:t>Currently Designated Government Users (government agencies</w:t>
      </w:r>
      <w:r w:rsidR="00AC7E24">
        <w:t>) and Oregon State Bar Members</w:t>
      </w:r>
      <w:r w:rsidRPr="00FC778E">
        <w:t xml:space="preserve"> who use OJ</w:t>
      </w:r>
      <w:r w:rsidR="000D0F24">
        <w:t>C</w:t>
      </w:r>
      <w:r w:rsidRPr="00FC778E">
        <w:t xml:space="preserve">IN OnLine to see OECI </w:t>
      </w:r>
      <w:r w:rsidR="00AC7E24">
        <w:t>cases</w:t>
      </w:r>
      <w:r w:rsidRPr="00FC778E">
        <w:t xml:space="preserve"> have access to case documents from their c</w:t>
      </w:r>
      <w:r w:rsidR="00AC7E24">
        <w:t>omputers.</w:t>
      </w:r>
      <w:r w:rsidRPr="00FC778E">
        <w:t xml:space="preserve"> To view confidential cases (Juvenile and Mental Health) you must have submitted </w:t>
      </w:r>
      <w:r w:rsidR="000D0F24">
        <w:t xml:space="preserve">a Restricted Access Request Form to the </w:t>
      </w:r>
      <w:r w:rsidRPr="00FC778E">
        <w:t>State Court Administrator</w:t>
      </w:r>
      <w:r w:rsidR="000D0F24">
        <w:t xml:space="preserve"> for review and approval</w:t>
      </w:r>
      <w:r w:rsidRPr="00FC778E">
        <w:t xml:space="preserve">.  You can request this form (Restricted Access Request Form) by calling 1-800-858-9568 or by emailing </w:t>
      </w:r>
      <w:hyperlink r:id="rId12" w:history="1">
        <w:r w:rsidR="00F90BAD" w:rsidRPr="000C0029">
          <w:rPr>
            <w:rStyle w:val="Hyperlink"/>
          </w:rPr>
          <w:t>OJIN.Online@ojd.state.or.us</w:t>
        </w:r>
      </w:hyperlink>
      <w:r w:rsidRPr="00FC778E">
        <w:t>.</w:t>
      </w:r>
      <w:r w:rsidR="00607928">
        <w:t xml:space="preserve"> </w:t>
      </w:r>
      <w:r w:rsidR="00870275">
        <w:t xml:space="preserve"> Using the following link</w:t>
      </w:r>
      <w:r w:rsidR="00F86BB1">
        <w:t xml:space="preserve">, </w:t>
      </w:r>
      <w:hyperlink r:id="rId13" w:history="1">
        <w:r w:rsidR="00870275" w:rsidRPr="000C0029">
          <w:rPr>
            <w:rStyle w:val="Hyperlink"/>
          </w:rPr>
          <w:t>https://publicaccess.courts.oregon.gov/PublicAccessLogin/Login.aspx</w:t>
        </w:r>
      </w:hyperlink>
      <w:r w:rsidR="00870275">
        <w:rPr>
          <w:color w:val="0000FF"/>
        </w:rPr>
        <w:t xml:space="preserve"> </w:t>
      </w:r>
      <w:r w:rsidR="00870275">
        <w:rPr>
          <w:color w:val="auto"/>
        </w:rPr>
        <w:t>,</w:t>
      </w:r>
      <w:r w:rsidR="00870275">
        <w:rPr>
          <w:color w:val="0000FF"/>
        </w:rPr>
        <w:t xml:space="preserve"> </w:t>
      </w:r>
      <w:r w:rsidR="00870275">
        <w:t>you can access</w:t>
      </w:r>
      <w:r w:rsidR="00607928">
        <w:t xml:space="preserve"> the “Notice Regarding Document Access” and the” Frequently Asked Questions” specific to </w:t>
      </w:r>
      <w:r w:rsidR="00870275">
        <w:t xml:space="preserve">remote </w:t>
      </w:r>
      <w:r w:rsidR="00607928">
        <w:t>document</w:t>
      </w:r>
      <w:r w:rsidR="00870275">
        <w:t xml:space="preserve"> access.</w:t>
      </w:r>
    </w:p>
    <w:p w:rsidR="00907F5A" w:rsidRPr="00F5198D" w:rsidRDefault="00907F5A" w:rsidP="00907F5A">
      <w:pPr>
        <w:rPr>
          <w:sz w:val="24"/>
          <w:szCs w:val="24"/>
        </w:rPr>
      </w:pPr>
    </w:p>
    <w:p w:rsidR="00907F5A" w:rsidRPr="00F5198D" w:rsidRDefault="00907F5A" w:rsidP="00907F5A">
      <w:pPr>
        <w:rPr>
          <w:sz w:val="24"/>
          <w:szCs w:val="24"/>
        </w:rPr>
      </w:pPr>
      <w:r w:rsidRPr="00F5198D">
        <w:rPr>
          <w:b/>
          <w:sz w:val="24"/>
          <w:szCs w:val="24"/>
        </w:rPr>
        <w:t>Notices:</w:t>
      </w:r>
      <w:r w:rsidRPr="00F5198D">
        <w:rPr>
          <w:sz w:val="24"/>
          <w:szCs w:val="24"/>
        </w:rPr>
        <w:t xml:space="preserve">  </w:t>
      </w:r>
    </w:p>
    <w:p w:rsidR="00907F5A" w:rsidRPr="00F5198D" w:rsidRDefault="00907F5A" w:rsidP="00907F5A">
      <w:pPr>
        <w:rPr>
          <w:sz w:val="24"/>
          <w:szCs w:val="24"/>
        </w:rPr>
      </w:pPr>
    </w:p>
    <w:p w:rsidR="00907F5A" w:rsidRDefault="00907F5A" w:rsidP="00607928">
      <w:pPr>
        <w:rPr>
          <w:sz w:val="24"/>
          <w:szCs w:val="24"/>
        </w:rPr>
      </w:pPr>
      <w:r w:rsidRPr="00F5198D">
        <w:rPr>
          <w:sz w:val="24"/>
          <w:szCs w:val="24"/>
        </w:rPr>
        <w:t xml:space="preserve">As courts go live with Oregon eCourt attorneys will receive an email with a link to electronic notification of hearings, trials, and judgment entry.  </w:t>
      </w:r>
      <w:r w:rsidRPr="00F5198D">
        <w:rPr>
          <w:b/>
          <w:sz w:val="24"/>
          <w:szCs w:val="24"/>
        </w:rPr>
        <w:t xml:space="preserve">The link to the electronic notice will only be sent to the email address on file with the Oregon State Bar (OSB).  </w:t>
      </w:r>
      <w:r w:rsidRPr="00F5198D">
        <w:rPr>
          <w:sz w:val="24"/>
          <w:szCs w:val="24"/>
        </w:rPr>
        <w:t>An updated attorney email file is downloaded to the court from the OSB on a daily basis.  Please be sure that your email address with the OSB is up-to-date.  To change your email address you must submit the change to the OSB, not to the court.  If you wish court notifications to go to someone else in your office, you will need to set</w:t>
      </w:r>
      <w:r w:rsidR="002E410A">
        <w:rPr>
          <w:sz w:val="24"/>
          <w:szCs w:val="24"/>
        </w:rPr>
        <w:t xml:space="preserve"> up</w:t>
      </w:r>
      <w:r w:rsidRPr="00F5198D">
        <w:rPr>
          <w:sz w:val="24"/>
          <w:szCs w:val="24"/>
        </w:rPr>
        <w:t xml:space="preserve"> your email to automatically forward the email containing </w:t>
      </w:r>
      <w:r w:rsidRPr="00F5198D">
        <w:rPr>
          <w:sz w:val="24"/>
          <w:szCs w:val="24"/>
        </w:rPr>
        <w:lastRenderedPageBreak/>
        <w:t>the link to the n</w:t>
      </w:r>
      <w:r w:rsidR="00202B70">
        <w:rPr>
          <w:sz w:val="24"/>
          <w:szCs w:val="24"/>
        </w:rPr>
        <w:t>otices from the court to their</w:t>
      </w:r>
      <w:r w:rsidRPr="00F5198D">
        <w:rPr>
          <w:sz w:val="24"/>
          <w:szCs w:val="24"/>
        </w:rPr>
        <w:t xml:space="preserve"> email address.  The addresses you will receive these notifications from are:</w:t>
      </w:r>
    </w:p>
    <w:p w:rsidR="00870275" w:rsidRPr="00607928" w:rsidRDefault="00870275" w:rsidP="00607928">
      <w:pPr>
        <w:rPr>
          <w:sz w:val="24"/>
          <w:szCs w:val="24"/>
        </w:rPr>
      </w:pPr>
    </w:p>
    <w:p w:rsidR="00907F5A" w:rsidRPr="00F5198D" w:rsidRDefault="00907F5A" w:rsidP="00907F5A">
      <w:pPr>
        <w:pStyle w:val="ListParagraph"/>
        <w:numPr>
          <w:ilvl w:val="2"/>
          <w:numId w:val="5"/>
        </w:numPr>
        <w:autoSpaceDE w:val="0"/>
        <w:autoSpaceDN w:val="0"/>
        <w:adjustRightInd w:val="0"/>
        <w:rPr>
          <w:rFonts w:cs="Helv"/>
          <w:color w:val="000000"/>
          <w:sz w:val="24"/>
          <w:szCs w:val="24"/>
        </w:rPr>
      </w:pPr>
      <w:r w:rsidRPr="00F5198D">
        <w:rPr>
          <w:rFonts w:cs="Helv"/>
          <w:color w:val="000000"/>
          <w:sz w:val="24"/>
          <w:szCs w:val="24"/>
        </w:rPr>
        <w:t>Court_Notification@ojd.state.or.us</w:t>
      </w:r>
    </w:p>
    <w:p w:rsidR="00907F5A" w:rsidRPr="00F5198D" w:rsidRDefault="00907F5A" w:rsidP="00907F5A">
      <w:pPr>
        <w:pStyle w:val="ListParagraph"/>
        <w:numPr>
          <w:ilvl w:val="2"/>
          <w:numId w:val="5"/>
        </w:numPr>
        <w:autoSpaceDE w:val="0"/>
        <w:autoSpaceDN w:val="0"/>
        <w:adjustRightInd w:val="0"/>
        <w:rPr>
          <w:rFonts w:cs="Helv"/>
          <w:color w:val="000000"/>
          <w:sz w:val="24"/>
          <w:szCs w:val="24"/>
        </w:rPr>
      </w:pPr>
      <w:r w:rsidRPr="00F5198D">
        <w:rPr>
          <w:rFonts w:cs="Helv"/>
          <w:color w:val="000000"/>
          <w:sz w:val="24"/>
          <w:szCs w:val="24"/>
        </w:rPr>
        <w:t>Hearing_scheduled@ojd.state.or.us</w:t>
      </w:r>
    </w:p>
    <w:p w:rsidR="00907F5A" w:rsidRPr="00F5198D" w:rsidRDefault="00907F5A" w:rsidP="00907F5A">
      <w:pPr>
        <w:pStyle w:val="ListParagraph"/>
        <w:numPr>
          <w:ilvl w:val="2"/>
          <w:numId w:val="5"/>
        </w:numPr>
        <w:autoSpaceDE w:val="0"/>
        <w:autoSpaceDN w:val="0"/>
        <w:adjustRightInd w:val="0"/>
        <w:rPr>
          <w:rFonts w:cs="Helv"/>
          <w:color w:val="000000"/>
          <w:sz w:val="24"/>
          <w:szCs w:val="24"/>
        </w:rPr>
      </w:pPr>
      <w:r w:rsidRPr="00F5198D">
        <w:rPr>
          <w:rFonts w:cs="Helv"/>
          <w:color w:val="000000"/>
          <w:sz w:val="24"/>
          <w:szCs w:val="24"/>
        </w:rPr>
        <w:t>Hearing_rescheduled@ojd.state.or.us</w:t>
      </w:r>
    </w:p>
    <w:p w:rsidR="00907F5A" w:rsidRDefault="007900BE" w:rsidP="00907F5A">
      <w:pPr>
        <w:pStyle w:val="ListParagraph"/>
        <w:numPr>
          <w:ilvl w:val="2"/>
          <w:numId w:val="5"/>
        </w:numPr>
        <w:autoSpaceDE w:val="0"/>
        <w:autoSpaceDN w:val="0"/>
        <w:adjustRightInd w:val="0"/>
        <w:rPr>
          <w:rStyle w:val="Hyperlink"/>
          <w:rFonts w:cs="Helv"/>
          <w:color w:val="auto"/>
          <w:sz w:val="24"/>
          <w:szCs w:val="24"/>
          <w:u w:val="none"/>
        </w:rPr>
      </w:pPr>
      <w:hyperlink r:id="rId14" w:history="1">
        <w:r w:rsidR="00907F5A" w:rsidRPr="00F5198D">
          <w:rPr>
            <w:rStyle w:val="Hyperlink"/>
            <w:rFonts w:cs="Helv"/>
            <w:color w:val="auto"/>
            <w:sz w:val="24"/>
            <w:szCs w:val="24"/>
            <w:u w:val="none"/>
          </w:rPr>
          <w:t>Hearing_cancelled@ojd.state.or.us</w:t>
        </w:r>
      </w:hyperlink>
    </w:p>
    <w:p w:rsidR="007119F1" w:rsidRPr="00F5198D" w:rsidRDefault="00917E91" w:rsidP="00907F5A">
      <w:pPr>
        <w:pStyle w:val="ListParagraph"/>
        <w:numPr>
          <w:ilvl w:val="2"/>
          <w:numId w:val="5"/>
        </w:numPr>
        <w:autoSpaceDE w:val="0"/>
        <w:autoSpaceDN w:val="0"/>
        <w:adjustRightInd w:val="0"/>
        <w:rPr>
          <w:rFonts w:cs="Helv"/>
          <w:sz w:val="24"/>
          <w:szCs w:val="24"/>
        </w:rPr>
      </w:pPr>
      <w:r>
        <w:rPr>
          <w:rStyle w:val="Hyperlink"/>
          <w:rFonts w:cs="Helv"/>
          <w:color w:val="auto"/>
          <w:sz w:val="24"/>
          <w:szCs w:val="24"/>
          <w:u w:val="none"/>
        </w:rPr>
        <w:t>Judgment@o</w:t>
      </w:r>
      <w:r w:rsidR="007119F1">
        <w:rPr>
          <w:rStyle w:val="Hyperlink"/>
          <w:rFonts w:cs="Helv"/>
          <w:color w:val="auto"/>
          <w:sz w:val="24"/>
          <w:szCs w:val="24"/>
          <w:u w:val="none"/>
        </w:rPr>
        <w:t>jd.state.or.us</w:t>
      </w:r>
    </w:p>
    <w:p w:rsidR="007F4B63" w:rsidRDefault="00E12433" w:rsidP="00907F5A">
      <w:pPr>
        <w:rPr>
          <w:sz w:val="24"/>
          <w:szCs w:val="24"/>
        </w:rPr>
      </w:pPr>
      <w:r>
        <w:rPr>
          <w:sz w:val="24"/>
          <w:szCs w:val="24"/>
        </w:rPr>
        <w:t xml:space="preserve"> </w:t>
      </w:r>
    </w:p>
    <w:p w:rsidR="00907F5A" w:rsidRPr="00F5198D" w:rsidRDefault="00907F5A" w:rsidP="00907F5A">
      <w:pPr>
        <w:rPr>
          <w:sz w:val="24"/>
          <w:szCs w:val="24"/>
        </w:rPr>
      </w:pPr>
      <w:r w:rsidRPr="00F5198D">
        <w:rPr>
          <w:sz w:val="24"/>
          <w:szCs w:val="24"/>
        </w:rPr>
        <w:t>As of this time we have not experienced an email system incapable of receiving these emails.  However, some users have received the email with the hyperlink stripped from the message and have had to copy and paste the link into their internet browser.  The inability to open an imbedded internet link directly from your email message is usually caused by email or internet security policies implemented by your organization or email provider. Please contact your local support technician to confirm whether this is the situation. The court does not have the ability to advise as to your local email or internet security settings</w:t>
      </w:r>
      <w:r w:rsidR="00375933" w:rsidRPr="00F5198D">
        <w:rPr>
          <w:sz w:val="24"/>
          <w:szCs w:val="24"/>
        </w:rPr>
        <w:t>.</w:t>
      </w:r>
    </w:p>
    <w:p w:rsidR="00375933" w:rsidRPr="00F5198D" w:rsidRDefault="00375933" w:rsidP="00907F5A">
      <w:pPr>
        <w:rPr>
          <w:sz w:val="24"/>
          <w:szCs w:val="24"/>
        </w:rPr>
      </w:pPr>
    </w:p>
    <w:p w:rsidR="00375933" w:rsidRPr="00F5198D" w:rsidRDefault="00375933" w:rsidP="00375933">
      <w:pPr>
        <w:rPr>
          <w:sz w:val="24"/>
          <w:szCs w:val="24"/>
        </w:rPr>
      </w:pPr>
      <w:r w:rsidRPr="00F5198D">
        <w:rPr>
          <w:b/>
          <w:sz w:val="24"/>
          <w:szCs w:val="24"/>
        </w:rPr>
        <w:t>Case Numbering:</w:t>
      </w:r>
      <w:r w:rsidRPr="00F5198D">
        <w:rPr>
          <w:sz w:val="24"/>
          <w:szCs w:val="24"/>
        </w:rPr>
        <w:t xml:space="preserve">  </w:t>
      </w:r>
    </w:p>
    <w:p w:rsidR="00375933" w:rsidRPr="00F5198D" w:rsidRDefault="00375933" w:rsidP="00375933">
      <w:pPr>
        <w:rPr>
          <w:sz w:val="24"/>
          <w:szCs w:val="24"/>
        </w:rPr>
      </w:pPr>
    </w:p>
    <w:p w:rsidR="00375933" w:rsidRPr="00F5198D" w:rsidRDefault="00375933" w:rsidP="00375933">
      <w:pPr>
        <w:rPr>
          <w:sz w:val="24"/>
          <w:szCs w:val="24"/>
        </w:rPr>
      </w:pPr>
      <w:r w:rsidRPr="00F5198D">
        <w:rPr>
          <w:sz w:val="24"/>
          <w:szCs w:val="24"/>
        </w:rPr>
        <w:t>The case numbering system i</w:t>
      </w:r>
      <w:r w:rsidR="00B969C4">
        <w:rPr>
          <w:sz w:val="24"/>
          <w:szCs w:val="24"/>
        </w:rPr>
        <w:t xml:space="preserve">n Oregon eCourt </w:t>
      </w:r>
      <w:r w:rsidRPr="00F5198D">
        <w:rPr>
          <w:sz w:val="24"/>
          <w:szCs w:val="24"/>
        </w:rPr>
        <w:t xml:space="preserve">is a statewide uniform system.  Case numbers are assigned in chronological order throughout the state.  </w:t>
      </w:r>
      <w:r w:rsidR="002E410A">
        <w:rPr>
          <w:sz w:val="24"/>
          <w:szCs w:val="24"/>
        </w:rPr>
        <w:t>Felonies and Misdemeano</w:t>
      </w:r>
      <w:r w:rsidR="00D51CCD">
        <w:rPr>
          <w:sz w:val="24"/>
          <w:szCs w:val="24"/>
        </w:rPr>
        <w:t xml:space="preserve">rs have the same schema (13CR #####).  </w:t>
      </w:r>
      <w:r w:rsidRPr="00F5198D">
        <w:rPr>
          <w:sz w:val="24"/>
          <w:szCs w:val="24"/>
        </w:rPr>
        <w:t xml:space="preserve">Cases converted from OJIN </w:t>
      </w:r>
      <w:r w:rsidR="00020436">
        <w:rPr>
          <w:sz w:val="24"/>
          <w:szCs w:val="24"/>
        </w:rPr>
        <w:t>to the</w:t>
      </w:r>
      <w:r w:rsidR="00C711FC">
        <w:rPr>
          <w:sz w:val="24"/>
          <w:szCs w:val="24"/>
        </w:rPr>
        <w:t xml:space="preserve"> Oregon </w:t>
      </w:r>
      <w:r w:rsidR="00B969C4">
        <w:rPr>
          <w:sz w:val="24"/>
          <w:szCs w:val="24"/>
        </w:rPr>
        <w:t>eCourt s</w:t>
      </w:r>
      <w:r w:rsidR="00020436">
        <w:rPr>
          <w:sz w:val="24"/>
          <w:szCs w:val="24"/>
        </w:rPr>
        <w:t>ystem</w:t>
      </w:r>
      <w:r w:rsidRPr="00F5198D">
        <w:rPr>
          <w:sz w:val="24"/>
          <w:szCs w:val="24"/>
        </w:rPr>
        <w:t xml:space="preserve"> will retain their OJIN case number.</w:t>
      </w:r>
    </w:p>
    <w:p w:rsidR="00375933" w:rsidRPr="00F5198D" w:rsidRDefault="00375933" w:rsidP="00375933">
      <w:pPr>
        <w:pStyle w:val="ListParagraph"/>
        <w:rPr>
          <w:sz w:val="24"/>
          <w:szCs w:val="24"/>
        </w:rPr>
      </w:pPr>
    </w:p>
    <w:p w:rsidR="00375933" w:rsidRPr="00F5198D" w:rsidRDefault="00375933" w:rsidP="00375933">
      <w:pPr>
        <w:rPr>
          <w:sz w:val="24"/>
          <w:szCs w:val="24"/>
        </w:rPr>
      </w:pPr>
      <w:r w:rsidRPr="00F5198D">
        <w:rPr>
          <w:b/>
          <w:sz w:val="24"/>
          <w:szCs w:val="24"/>
        </w:rPr>
        <w:t>Case Categories:</w:t>
      </w:r>
      <w:r w:rsidRPr="00F5198D">
        <w:rPr>
          <w:sz w:val="24"/>
          <w:szCs w:val="24"/>
        </w:rPr>
        <w:t xml:space="preserve"> </w:t>
      </w:r>
    </w:p>
    <w:p w:rsidR="00942A0F" w:rsidRPr="00F5198D" w:rsidRDefault="00942A0F" w:rsidP="00375933">
      <w:pPr>
        <w:rPr>
          <w:sz w:val="24"/>
          <w:szCs w:val="24"/>
        </w:rPr>
      </w:pPr>
    </w:p>
    <w:p w:rsidR="00375933" w:rsidRPr="00F5198D" w:rsidRDefault="00375933" w:rsidP="00375933">
      <w:pPr>
        <w:rPr>
          <w:sz w:val="24"/>
          <w:szCs w:val="24"/>
        </w:rPr>
      </w:pPr>
      <w:r w:rsidRPr="00F5198D">
        <w:rPr>
          <w:sz w:val="24"/>
          <w:szCs w:val="24"/>
        </w:rPr>
        <w:t>All cases will fall under one of f</w:t>
      </w:r>
      <w:r w:rsidR="00942A0F" w:rsidRPr="00F5198D">
        <w:rPr>
          <w:sz w:val="24"/>
          <w:szCs w:val="24"/>
        </w:rPr>
        <w:t>our</w:t>
      </w:r>
      <w:r w:rsidRPr="00F5198D">
        <w:rPr>
          <w:sz w:val="24"/>
          <w:szCs w:val="24"/>
        </w:rPr>
        <w:t xml:space="preserve"> case categories in </w:t>
      </w:r>
      <w:r w:rsidR="00C711FC">
        <w:rPr>
          <w:sz w:val="24"/>
          <w:szCs w:val="24"/>
        </w:rPr>
        <w:t xml:space="preserve">the Oregon eCout </w:t>
      </w:r>
      <w:r w:rsidR="008C468B">
        <w:rPr>
          <w:sz w:val="24"/>
          <w:szCs w:val="24"/>
        </w:rPr>
        <w:t>system</w:t>
      </w:r>
      <w:r w:rsidR="00C711FC">
        <w:rPr>
          <w:sz w:val="24"/>
          <w:szCs w:val="24"/>
        </w:rPr>
        <w:t>.</w:t>
      </w:r>
      <w:r w:rsidRPr="00F5198D">
        <w:rPr>
          <w:sz w:val="24"/>
          <w:szCs w:val="24"/>
        </w:rPr>
        <w:t xml:space="preserve">  These are Criminal</w:t>
      </w:r>
      <w:r w:rsidR="00942A0F" w:rsidRPr="00F5198D">
        <w:rPr>
          <w:sz w:val="24"/>
          <w:szCs w:val="24"/>
        </w:rPr>
        <w:t xml:space="preserve"> (Felony/Misdemeanor/Traffic/Juvenile Delinquency), </w:t>
      </w:r>
      <w:r w:rsidRPr="00F5198D">
        <w:rPr>
          <w:sz w:val="24"/>
          <w:szCs w:val="24"/>
        </w:rPr>
        <w:t>Civil, Family</w:t>
      </w:r>
      <w:r w:rsidR="00942A0F" w:rsidRPr="00F5198D">
        <w:rPr>
          <w:sz w:val="24"/>
          <w:szCs w:val="24"/>
        </w:rPr>
        <w:t xml:space="preserve"> (Includes Juvenile Dependency)</w:t>
      </w:r>
      <w:r w:rsidR="00BF05C0">
        <w:rPr>
          <w:sz w:val="24"/>
          <w:szCs w:val="24"/>
        </w:rPr>
        <w:t xml:space="preserve">, and </w:t>
      </w:r>
      <w:r w:rsidR="002E410A">
        <w:rPr>
          <w:sz w:val="24"/>
          <w:szCs w:val="24"/>
        </w:rPr>
        <w:t>Mental Health/</w:t>
      </w:r>
      <w:r w:rsidR="00BF05C0">
        <w:rPr>
          <w:sz w:val="24"/>
          <w:szCs w:val="24"/>
        </w:rPr>
        <w:t xml:space="preserve">Probate.  Please note that Juvenile Cases </w:t>
      </w:r>
      <w:r w:rsidR="00C711FC">
        <w:rPr>
          <w:sz w:val="24"/>
          <w:szCs w:val="24"/>
        </w:rPr>
        <w:t xml:space="preserve">will </w:t>
      </w:r>
      <w:r w:rsidR="00BF05C0">
        <w:rPr>
          <w:sz w:val="24"/>
          <w:szCs w:val="24"/>
        </w:rPr>
        <w:t>now fall under the Criminal or Family case categories.</w:t>
      </w:r>
      <w:r w:rsidRPr="00F5198D">
        <w:rPr>
          <w:sz w:val="24"/>
          <w:szCs w:val="24"/>
        </w:rPr>
        <w:t xml:space="preserve">  </w:t>
      </w:r>
    </w:p>
    <w:p w:rsidR="00375933" w:rsidRPr="00F5198D" w:rsidRDefault="00375933" w:rsidP="00375933">
      <w:pPr>
        <w:ind w:right="-216"/>
        <w:rPr>
          <w:b/>
          <w:sz w:val="24"/>
          <w:szCs w:val="24"/>
        </w:rPr>
      </w:pPr>
    </w:p>
    <w:p w:rsidR="00375933" w:rsidRPr="00F5198D" w:rsidRDefault="00375933" w:rsidP="00375933">
      <w:pPr>
        <w:ind w:right="-216"/>
        <w:rPr>
          <w:sz w:val="24"/>
          <w:szCs w:val="24"/>
        </w:rPr>
      </w:pPr>
      <w:r w:rsidRPr="00F5198D">
        <w:rPr>
          <w:b/>
          <w:sz w:val="24"/>
          <w:szCs w:val="24"/>
        </w:rPr>
        <w:t>Dockets/Calendars:</w:t>
      </w:r>
      <w:r w:rsidRPr="00F5198D">
        <w:rPr>
          <w:sz w:val="24"/>
          <w:szCs w:val="24"/>
        </w:rPr>
        <w:t xml:space="preserve">  </w:t>
      </w:r>
    </w:p>
    <w:p w:rsidR="00375933" w:rsidRPr="007751B5" w:rsidRDefault="000204F0" w:rsidP="007751B5">
      <w:pPr>
        <w:ind w:right="-216"/>
        <w:rPr>
          <w:sz w:val="24"/>
          <w:szCs w:val="24"/>
        </w:rPr>
      </w:pPr>
      <w:r>
        <w:rPr>
          <w:sz w:val="24"/>
          <w:szCs w:val="24"/>
        </w:rPr>
        <w:br/>
        <w:t>Public calendars for b</w:t>
      </w:r>
      <w:r w:rsidR="00276BB0">
        <w:rPr>
          <w:sz w:val="24"/>
          <w:szCs w:val="24"/>
        </w:rPr>
        <w:t xml:space="preserve">oth OJIN Circuit </w:t>
      </w:r>
      <w:r>
        <w:rPr>
          <w:sz w:val="24"/>
          <w:szCs w:val="24"/>
        </w:rPr>
        <w:t>Court</w:t>
      </w:r>
      <w:r w:rsidR="007751B5">
        <w:rPr>
          <w:sz w:val="24"/>
          <w:szCs w:val="24"/>
        </w:rPr>
        <w:t xml:space="preserve"> (courts who have yet to implement eCourt) </w:t>
      </w:r>
      <w:r>
        <w:rPr>
          <w:sz w:val="24"/>
          <w:szCs w:val="24"/>
        </w:rPr>
        <w:t>and OECI Circuit Courts</w:t>
      </w:r>
      <w:r w:rsidR="007751B5">
        <w:rPr>
          <w:sz w:val="24"/>
          <w:szCs w:val="24"/>
        </w:rPr>
        <w:t xml:space="preserve"> (courts that have implemented eCourt) can be found at the following link:</w:t>
      </w:r>
      <w:r w:rsidR="00276BB0">
        <w:rPr>
          <w:sz w:val="24"/>
          <w:szCs w:val="24"/>
        </w:rPr>
        <w:t xml:space="preserve"> </w:t>
      </w:r>
      <w:hyperlink r:id="rId15" w:history="1">
        <w:r w:rsidR="00375933" w:rsidRPr="0092422D">
          <w:rPr>
            <w:rStyle w:val="Hyperlink"/>
            <w:color w:val="0070C0"/>
            <w:sz w:val="24"/>
            <w:szCs w:val="24"/>
          </w:rPr>
          <w:t>http://courts.oregon.gov/OJD/OnlineServices/calendars/pages/index.aspx</w:t>
        </w:r>
      </w:hyperlink>
      <w:r w:rsidR="00375933" w:rsidRPr="0092422D">
        <w:rPr>
          <w:color w:val="0070C0"/>
          <w:sz w:val="24"/>
          <w:szCs w:val="24"/>
        </w:rPr>
        <w:t xml:space="preserve"> </w:t>
      </w:r>
      <w:r w:rsidR="007751B5">
        <w:rPr>
          <w:sz w:val="24"/>
          <w:szCs w:val="24"/>
        </w:rPr>
        <w:t>.</w:t>
      </w:r>
    </w:p>
    <w:p w:rsidR="00375933" w:rsidRPr="00276BB0" w:rsidRDefault="00375933" w:rsidP="00276BB0">
      <w:pPr>
        <w:ind w:right="-216"/>
        <w:rPr>
          <w:sz w:val="24"/>
          <w:szCs w:val="24"/>
        </w:rPr>
      </w:pPr>
    </w:p>
    <w:p w:rsidR="00375933" w:rsidRPr="00F5198D" w:rsidRDefault="00375933" w:rsidP="00375933">
      <w:pPr>
        <w:ind w:right="-216"/>
        <w:rPr>
          <w:sz w:val="24"/>
          <w:szCs w:val="24"/>
        </w:rPr>
      </w:pPr>
    </w:p>
    <w:p w:rsidR="000204F0" w:rsidRDefault="00375933" w:rsidP="007751B5">
      <w:pPr>
        <w:ind w:right="-216"/>
        <w:rPr>
          <w:sz w:val="24"/>
          <w:szCs w:val="24"/>
        </w:rPr>
      </w:pPr>
      <w:r w:rsidRPr="00F5198D">
        <w:rPr>
          <w:sz w:val="24"/>
          <w:szCs w:val="24"/>
        </w:rPr>
        <w:t>The Oregon eCourt calendars have functionality that allows the user to select a county then narrow their search to select a calendar for a specific attorney, a case number, a judicial officer, a party or defendant name, or for a date range.  The user can also expand or limit their search to one or more of the main case categories:  Criminal, Civil, Family, or</w:t>
      </w:r>
      <w:r w:rsidR="002E410A">
        <w:rPr>
          <w:sz w:val="24"/>
          <w:szCs w:val="24"/>
        </w:rPr>
        <w:t xml:space="preserve"> Mental Health/</w:t>
      </w:r>
      <w:r w:rsidRPr="00F5198D">
        <w:rPr>
          <w:sz w:val="24"/>
          <w:szCs w:val="24"/>
        </w:rPr>
        <w:t xml:space="preserve"> Probate.  After the selected parameters are entered and the results are displayed the user can sort the results by case number, defendant, hearing type, judicial officer, plaintiff, or date and time.  </w:t>
      </w:r>
      <w:r w:rsidR="007751B5">
        <w:rPr>
          <w:sz w:val="24"/>
          <w:szCs w:val="24"/>
        </w:rPr>
        <w:t xml:space="preserve"> </w:t>
      </w:r>
    </w:p>
    <w:p w:rsidR="007751B5" w:rsidRDefault="007751B5" w:rsidP="007751B5">
      <w:pPr>
        <w:ind w:right="-216"/>
        <w:rPr>
          <w:b/>
          <w:sz w:val="24"/>
          <w:szCs w:val="24"/>
          <w:u w:val="single"/>
        </w:rPr>
      </w:pPr>
      <w:r w:rsidRPr="007119F1">
        <w:rPr>
          <w:b/>
          <w:sz w:val="24"/>
          <w:szCs w:val="24"/>
        </w:rPr>
        <w:lastRenderedPageBreak/>
        <w:t>*</w:t>
      </w:r>
      <w:r w:rsidRPr="007119F1">
        <w:rPr>
          <w:b/>
          <w:sz w:val="24"/>
          <w:szCs w:val="24"/>
          <w:u w:val="single"/>
        </w:rPr>
        <w:t>OECI calendars do not include confidential cases on the public access calendar.  In order to view your confidential cases you will need to have completed and have approved a Restricted Access Request Form.  You will then be able to view them remotely through your OJIN Online subscription based upon your SCA approved authorization.</w:t>
      </w:r>
    </w:p>
    <w:p w:rsidR="007751B5" w:rsidRPr="007119F1" w:rsidRDefault="007751B5" w:rsidP="007751B5">
      <w:pPr>
        <w:ind w:right="-216"/>
        <w:rPr>
          <w:b/>
          <w:sz w:val="24"/>
          <w:szCs w:val="24"/>
        </w:rPr>
      </w:pPr>
    </w:p>
    <w:p w:rsidR="007751B5" w:rsidRPr="00276BB0" w:rsidRDefault="007751B5" w:rsidP="007751B5">
      <w:pPr>
        <w:rPr>
          <w:rStyle w:val="Hyperlink"/>
          <w:b/>
          <w:color w:val="auto"/>
          <w:sz w:val="24"/>
          <w:szCs w:val="24"/>
          <w:u w:val="none"/>
        </w:rPr>
      </w:pPr>
      <w:r w:rsidRPr="00276BB0">
        <w:rPr>
          <w:rStyle w:val="Hyperlink"/>
          <w:b/>
          <w:color w:val="auto"/>
          <w:sz w:val="24"/>
          <w:szCs w:val="24"/>
          <w:u w:val="none"/>
        </w:rPr>
        <w:t>The minimum computer requirements to access OECI Public Calendars are:</w:t>
      </w:r>
    </w:p>
    <w:p w:rsidR="007751B5" w:rsidRPr="0052234D" w:rsidRDefault="007751B5" w:rsidP="007751B5">
      <w:pPr>
        <w:rPr>
          <w:rStyle w:val="Hyperlink"/>
          <w:color w:val="auto"/>
          <w:sz w:val="24"/>
          <w:szCs w:val="24"/>
          <w:u w:val="none"/>
        </w:rPr>
      </w:pPr>
    </w:p>
    <w:p w:rsidR="007751B5" w:rsidRDefault="007751B5" w:rsidP="007751B5">
      <w:pPr>
        <w:pStyle w:val="ListParagraph"/>
        <w:numPr>
          <w:ilvl w:val="0"/>
          <w:numId w:val="13"/>
        </w:numPr>
        <w:rPr>
          <w:rStyle w:val="Hyperlink"/>
          <w:color w:val="auto"/>
          <w:sz w:val="24"/>
          <w:szCs w:val="24"/>
          <w:u w:val="none"/>
        </w:rPr>
      </w:pPr>
      <w:r>
        <w:rPr>
          <w:rStyle w:val="Hyperlink"/>
          <w:color w:val="auto"/>
          <w:sz w:val="24"/>
          <w:szCs w:val="24"/>
          <w:u w:val="none"/>
        </w:rPr>
        <w:t>A PC-compatible computer running Windows XP or higher</w:t>
      </w:r>
    </w:p>
    <w:p w:rsidR="007751B5" w:rsidRDefault="007751B5" w:rsidP="007751B5">
      <w:pPr>
        <w:pStyle w:val="ListParagraph"/>
        <w:numPr>
          <w:ilvl w:val="0"/>
          <w:numId w:val="13"/>
        </w:numPr>
        <w:rPr>
          <w:rStyle w:val="Hyperlink"/>
          <w:color w:val="auto"/>
          <w:sz w:val="24"/>
          <w:szCs w:val="24"/>
          <w:u w:val="none"/>
        </w:rPr>
      </w:pPr>
      <w:r>
        <w:rPr>
          <w:rStyle w:val="Hyperlink"/>
          <w:color w:val="auto"/>
          <w:sz w:val="24"/>
          <w:szCs w:val="24"/>
          <w:u w:val="none"/>
        </w:rPr>
        <w:t>An Internet Service Provider (ISP)</w:t>
      </w:r>
    </w:p>
    <w:p w:rsidR="007751B5" w:rsidRDefault="007751B5" w:rsidP="007751B5">
      <w:pPr>
        <w:pStyle w:val="ListParagraph"/>
        <w:numPr>
          <w:ilvl w:val="0"/>
          <w:numId w:val="13"/>
        </w:numPr>
        <w:rPr>
          <w:rStyle w:val="Hyperlink"/>
          <w:color w:val="auto"/>
          <w:sz w:val="24"/>
          <w:szCs w:val="24"/>
          <w:u w:val="none"/>
        </w:rPr>
      </w:pPr>
      <w:r>
        <w:rPr>
          <w:rStyle w:val="Hyperlink"/>
          <w:color w:val="auto"/>
          <w:sz w:val="24"/>
          <w:szCs w:val="24"/>
          <w:u w:val="none"/>
        </w:rPr>
        <w:t>Internet Explore v7 and newer are supported.  Firefox, Chrome and Safari are not supported at this time.</w:t>
      </w:r>
    </w:p>
    <w:p w:rsidR="007751B5" w:rsidRPr="00CF5C9B" w:rsidRDefault="007751B5" w:rsidP="007751B5">
      <w:pPr>
        <w:pStyle w:val="ListParagraph"/>
        <w:ind w:left="1440"/>
        <w:rPr>
          <w:rStyle w:val="Hyperlink"/>
          <w:color w:val="auto"/>
          <w:sz w:val="24"/>
          <w:szCs w:val="24"/>
          <w:u w:val="none"/>
        </w:rPr>
      </w:pPr>
    </w:p>
    <w:p w:rsidR="00375933" w:rsidRDefault="000204F0" w:rsidP="00276BB0">
      <w:pPr>
        <w:rPr>
          <w:sz w:val="24"/>
          <w:szCs w:val="24"/>
        </w:rPr>
      </w:pPr>
      <w:r>
        <w:rPr>
          <w:sz w:val="24"/>
          <w:szCs w:val="24"/>
        </w:rPr>
        <w:t>OCJIN OnL</w:t>
      </w:r>
      <w:r w:rsidR="007751B5">
        <w:rPr>
          <w:sz w:val="24"/>
          <w:szCs w:val="24"/>
        </w:rPr>
        <w:t xml:space="preserve">ine subscribers who access </w:t>
      </w:r>
      <w:r w:rsidR="00375933" w:rsidRPr="00F5198D">
        <w:rPr>
          <w:sz w:val="24"/>
          <w:szCs w:val="24"/>
        </w:rPr>
        <w:t xml:space="preserve">calendars for courts in the OECI </w:t>
      </w:r>
      <w:r w:rsidR="00F86BB1" w:rsidRPr="00F5198D">
        <w:rPr>
          <w:sz w:val="24"/>
          <w:szCs w:val="24"/>
        </w:rPr>
        <w:t>system</w:t>
      </w:r>
      <w:r w:rsidR="00F86BB1">
        <w:rPr>
          <w:sz w:val="24"/>
          <w:szCs w:val="24"/>
        </w:rPr>
        <w:t xml:space="preserve"> at</w:t>
      </w:r>
      <w:r w:rsidR="00276BB0">
        <w:rPr>
          <w:sz w:val="24"/>
          <w:szCs w:val="24"/>
        </w:rPr>
        <w:t xml:space="preserve"> </w:t>
      </w:r>
      <w:hyperlink r:id="rId16" w:history="1">
        <w:r w:rsidR="00CF5C9B" w:rsidRPr="0092422D">
          <w:rPr>
            <w:rStyle w:val="Hyperlink"/>
            <w:color w:val="0070C0"/>
            <w:sz w:val="24"/>
            <w:szCs w:val="24"/>
          </w:rPr>
          <w:t>http://courts.oregon.gov/OJD/OnlineServices/OJIN/Pages/index.aspx</w:t>
        </w:r>
      </w:hyperlink>
      <w:r w:rsidR="007751B5">
        <w:rPr>
          <w:rStyle w:val="Hyperlink"/>
          <w:color w:val="auto"/>
          <w:sz w:val="24"/>
          <w:szCs w:val="24"/>
          <w:u w:val="none"/>
        </w:rPr>
        <w:t xml:space="preserve"> </w:t>
      </w:r>
      <w:r w:rsidR="00375933" w:rsidRPr="00F5198D">
        <w:rPr>
          <w:sz w:val="24"/>
          <w:szCs w:val="24"/>
        </w:rPr>
        <w:t>will find hot links to the register of actions</w:t>
      </w:r>
      <w:r w:rsidR="00942A0F" w:rsidRPr="00F5198D">
        <w:rPr>
          <w:sz w:val="24"/>
          <w:szCs w:val="24"/>
        </w:rPr>
        <w:t xml:space="preserve"> (Case Summary)</w:t>
      </w:r>
      <w:r w:rsidR="00375933" w:rsidRPr="00F5198D">
        <w:rPr>
          <w:sz w:val="24"/>
          <w:szCs w:val="24"/>
        </w:rPr>
        <w:t xml:space="preserve"> for each case</w:t>
      </w:r>
      <w:r w:rsidR="007751B5">
        <w:rPr>
          <w:sz w:val="24"/>
          <w:szCs w:val="24"/>
        </w:rPr>
        <w:t xml:space="preserve"> along with documents when they become available</w:t>
      </w:r>
      <w:r w:rsidR="00375933" w:rsidRPr="00F5198D">
        <w:rPr>
          <w:sz w:val="24"/>
          <w:szCs w:val="24"/>
        </w:rPr>
        <w:t>.</w:t>
      </w:r>
    </w:p>
    <w:p w:rsidR="00C677ED" w:rsidRPr="00C711FC" w:rsidRDefault="00C677ED" w:rsidP="00C711FC">
      <w:pPr>
        <w:ind w:right="-216"/>
        <w:rPr>
          <w:sz w:val="24"/>
          <w:szCs w:val="24"/>
        </w:rPr>
      </w:pPr>
    </w:p>
    <w:p w:rsidR="00C677ED" w:rsidRPr="007751B5" w:rsidRDefault="00C677ED" w:rsidP="007751B5">
      <w:pPr>
        <w:pStyle w:val="ListParagraph"/>
        <w:ind w:right="-216"/>
        <w:rPr>
          <w:noProof/>
          <w:sz w:val="24"/>
          <w:szCs w:val="24"/>
        </w:rPr>
      </w:pPr>
      <w:r w:rsidRPr="00C9292D">
        <w:rPr>
          <w:noProof/>
          <w:sz w:val="24"/>
          <w:szCs w:val="24"/>
        </w:rPr>
        <w:drawing>
          <wp:inline distT="0" distB="0" distL="0" distR="0" wp14:anchorId="46B794FD" wp14:editId="0BDB88F4">
            <wp:extent cx="5553075" cy="5007761"/>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2325" cy="5007085"/>
                    </a:xfrm>
                    <a:prstGeom prst="rect">
                      <a:avLst/>
                    </a:prstGeom>
                    <a:noFill/>
                    <a:ln>
                      <a:noFill/>
                    </a:ln>
                  </pic:spPr>
                </pic:pic>
              </a:graphicData>
            </a:graphic>
          </wp:inline>
        </w:drawing>
      </w:r>
    </w:p>
    <w:p w:rsidR="00942A0F" w:rsidRPr="00F5198D" w:rsidRDefault="00942A0F" w:rsidP="00375933">
      <w:pPr>
        <w:ind w:right="-216"/>
        <w:rPr>
          <w:b/>
          <w:sz w:val="24"/>
          <w:szCs w:val="24"/>
        </w:rPr>
      </w:pPr>
      <w:r w:rsidRPr="00F5198D">
        <w:rPr>
          <w:b/>
          <w:sz w:val="24"/>
          <w:szCs w:val="24"/>
        </w:rPr>
        <w:lastRenderedPageBreak/>
        <w:t>Purchasing Public Access Documents in OECI:</w:t>
      </w:r>
    </w:p>
    <w:p w:rsidR="00193D12" w:rsidRPr="00F5198D" w:rsidRDefault="00193D12" w:rsidP="00375933">
      <w:pPr>
        <w:ind w:right="-216"/>
        <w:rPr>
          <w:sz w:val="24"/>
          <w:szCs w:val="24"/>
        </w:rPr>
      </w:pPr>
    </w:p>
    <w:p w:rsidR="00942A0F" w:rsidRPr="00F5198D" w:rsidRDefault="00193D12" w:rsidP="00375933">
      <w:pPr>
        <w:ind w:right="-216"/>
        <w:rPr>
          <w:sz w:val="24"/>
          <w:szCs w:val="24"/>
        </w:rPr>
      </w:pPr>
      <w:r w:rsidRPr="00F5198D">
        <w:rPr>
          <w:sz w:val="24"/>
          <w:szCs w:val="24"/>
        </w:rPr>
        <w:t xml:space="preserve">Public access documents contained in OECI may be purchased at the court they were filed in.  At the discretion of the local TCA you may be able to purchase public access documents from other Oregon </w:t>
      </w:r>
      <w:r w:rsidR="000F24A3">
        <w:rPr>
          <w:sz w:val="24"/>
          <w:szCs w:val="24"/>
        </w:rPr>
        <w:t>Circuit C</w:t>
      </w:r>
      <w:r w:rsidRPr="00F5198D">
        <w:rPr>
          <w:sz w:val="24"/>
          <w:szCs w:val="24"/>
        </w:rPr>
        <w:t>ourts provided they do not need to be certified or exemplified copies.  Certified and exemplified copies must be purchased from the court the original document was filed in.</w:t>
      </w:r>
    </w:p>
    <w:p w:rsidR="008914B3" w:rsidRDefault="008914B3" w:rsidP="00193D12">
      <w:pPr>
        <w:rPr>
          <w:b/>
          <w:sz w:val="24"/>
          <w:szCs w:val="24"/>
        </w:rPr>
      </w:pPr>
    </w:p>
    <w:p w:rsidR="00D17287" w:rsidRDefault="00D17287" w:rsidP="00193D12">
      <w:pPr>
        <w:rPr>
          <w:b/>
          <w:sz w:val="24"/>
          <w:szCs w:val="24"/>
        </w:rPr>
      </w:pPr>
      <w:r>
        <w:rPr>
          <w:b/>
          <w:sz w:val="24"/>
          <w:szCs w:val="24"/>
        </w:rPr>
        <w:t>Supplemental Local Rule (SLR) 24:</w:t>
      </w:r>
    </w:p>
    <w:p w:rsidR="00D17287" w:rsidRDefault="00D17287" w:rsidP="00193D12">
      <w:pPr>
        <w:rPr>
          <w:b/>
          <w:sz w:val="24"/>
          <w:szCs w:val="24"/>
        </w:rPr>
      </w:pPr>
    </w:p>
    <w:p w:rsidR="00D17287" w:rsidRPr="009B3153" w:rsidRDefault="004700FA" w:rsidP="009B3153">
      <w:pPr>
        <w:rPr>
          <w:sz w:val="24"/>
          <w:szCs w:val="24"/>
        </w:rPr>
      </w:pPr>
      <w:r>
        <w:rPr>
          <w:sz w:val="24"/>
          <w:szCs w:val="24"/>
        </w:rPr>
        <w:t>Supplemental</w:t>
      </w:r>
      <w:r w:rsidR="00D17287" w:rsidRPr="009B3153">
        <w:rPr>
          <w:sz w:val="24"/>
          <w:szCs w:val="24"/>
        </w:rPr>
        <w:t xml:space="preserve"> Local Rule (SLR) Chapter 24 will become effective prior to Oregon eCourt implementation in your local circuit court.  Chief Justice Order 12-074 allows for the out-of-cycle adoption of this supplemental ru</w:t>
      </w:r>
      <w:r>
        <w:rPr>
          <w:sz w:val="24"/>
          <w:szCs w:val="24"/>
        </w:rPr>
        <w:t>le.  The SLR will, at a minimum</w:t>
      </w:r>
      <w:r w:rsidR="00D17287" w:rsidRPr="009B3153">
        <w:rPr>
          <w:sz w:val="24"/>
          <w:szCs w:val="24"/>
        </w:rPr>
        <w:t>:</w:t>
      </w:r>
      <w:r w:rsidR="00D17287" w:rsidRPr="009B3153">
        <w:rPr>
          <w:sz w:val="24"/>
          <w:szCs w:val="24"/>
        </w:rPr>
        <w:tab/>
      </w:r>
    </w:p>
    <w:p w:rsidR="00D17287" w:rsidRPr="00C9292D" w:rsidRDefault="00D17287" w:rsidP="00D17287">
      <w:pPr>
        <w:pStyle w:val="ListParagraph"/>
        <w:rPr>
          <w:sz w:val="24"/>
          <w:szCs w:val="24"/>
        </w:rPr>
      </w:pPr>
    </w:p>
    <w:p w:rsidR="00D17287" w:rsidRPr="00C9292D" w:rsidRDefault="00D17287" w:rsidP="00D17287">
      <w:pPr>
        <w:pStyle w:val="ListParagraph"/>
        <w:numPr>
          <w:ilvl w:val="0"/>
          <w:numId w:val="16"/>
        </w:numPr>
        <w:rPr>
          <w:sz w:val="24"/>
          <w:szCs w:val="24"/>
        </w:rPr>
      </w:pPr>
      <w:r w:rsidRPr="00C9292D">
        <w:rPr>
          <w:sz w:val="24"/>
          <w:szCs w:val="24"/>
        </w:rPr>
        <w:t>Designate electronic documents filed with the court, or those documents manually imaged by the court, as the official court record;</w:t>
      </w:r>
    </w:p>
    <w:p w:rsidR="00D17287" w:rsidRPr="00C9292D" w:rsidRDefault="00D17287" w:rsidP="00D17287">
      <w:pPr>
        <w:pStyle w:val="ListParagraph"/>
        <w:ind w:left="1440"/>
        <w:rPr>
          <w:sz w:val="24"/>
          <w:szCs w:val="24"/>
        </w:rPr>
      </w:pPr>
    </w:p>
    <w:p w:rsidR="00D17287" w:rsidRPr="00C9292D" w:rsidRDefault="00D17287" w:rsidP="00D17287">
      <w:pPr>
        <w:pStyle w:val="ListParagraph"/>
        <w:numPr>
          <w:ilvl w:val="0"/>
          <w:numId w:val="16"/>
        </w:numPr>
        <w:rPr>
          <w:sz w:val="24"/>
          <w:szCs w:val="24"/>
        </w:rPr>
      </w:pPr>
      <w:r w:rsidRPr="00C9292D">
        <w:rPr>
          <w:sz w:val="24"/>
          <w:szCs w:val="24"/>
        </w:rPr>
        <w:t>Allow the court to electronically sign documents;</w:t>
      </w:r>
    </w:p>
    <w:p w:rsidR="00D17287" w:rsidRPr="00C9292D" w:rsidRDefault="00D17287" w:rsidP="00D17287">
      <w:pPr>
        <w:rPr>
          <w:sz w:val="24"/>
          <w:szCs w:val="24"/>
        </w:rPr>
      </w:pPr>
    </w:p>
    <w:p w:rsidR="00D17287" w:rsidRPr="00C677ED" w:rsidRDefault="00D17287" w:rsidP="00D17287">
      <w:pPr>
        <w:pStyle w:val="ListParagraph"/>
        <w:numPr>
          <w:ilvl w:val="0"/>
          <w:numId w:val="16"/>
        </w:numPr>
        <w:rPr>
          <w:sz w:val="24"/>
          <w:szCs w:val="24"/>
        </w:rPr>
      </w:pPr>
      <w:r w:rsidRPr="00C9292D">
        <w:rPr>
          <w:sz w:val="24"/>
          <w:szCs w:val="24"/>
        </w:rPr>
        <w:t>Prohi</w:t>
      </w:r>
      <w:r w:rsidR="00C677ED">
        <w:rPr>
          <w:sz w:val="24"/>
          <w:szCs w:val="24"/>
        </w:rPr>
        <w:t>bit combined motions and orders</w:t>
      </w:r>
      <w:r w:rsidR="00D06BCC">
        <w:rPr>
          <w:sz w:val="24"/>
          <w:szCs w:val="24"/>
        </w:rPr>
        <w:t>;</w:t>
      </w:r>
      <w:r w:rsidRPr="00C9292D">
        <w:rPr>
          <w:sz w:val="24"/>
          <w:szCs w:val="24"/>
        </w:rPr>
        <w:t xml:space="preserve"> </w:t>
      </w:r>
    </w:p>
    <w:p w:rsidR="00D17287" w:rsidRPr="00C9292D" w:rsidRDefault="00D17287" w:rsidP="00D17287">
      <w:pPr>
        <w:rPr>
          <w:sz w:val="24"/>
          <w:szCs w:val="24"/>
        </w:rPr>
      </w:pPr>
    </w:p>
    <w:p w:rsidR="00D17287" w:rsidRPr="004C331B" w:rsidRDefault="00D17287" w:rsidP="00D17287">
      <w:pPr>
        <w:pStyle w:val="ListParagraph"/>
        <w:numPr>
          <w:ilvl w:val="0"/>
          <w:numId w:val="16"/>
        </w:numPr>
        <w:rPr>
          <w:sz w:val="24"/>
          <w:szCs w:val="24"/>
        </w:rPr>
      </w:pPr>
      <w:r w:rsidRPr="004C331B">
        <w:rPr>
          <w:sz w:val="24"/>
          <w:szCs w:val="24"/>
        </w:rPr>
        <w:t>Allow Stipulated a</w:t>
      </w:r>
      <w:r w:rsidR="004C331B">
        <w:rPr>
          <w:sz w:val="24"/>
          <w:szCs w:val="24"/>
        </w:rPr>
        <w:t>nd Ex Parte matters</w:t>
      </w:r>
      <w:r w:rsidRPr="004C331B">
        <w:rPr>
          <w:sz w:val="24"/>
          <w:szCs w:val="24"/>
        </w:rPr>
        <w:t xml:space="preserve"> to be submitted electronically</w:t>
      </w:r>
      <w:r w:rsidR="004C331B">
        <w:rPr>
          <w:sz w:val="24"/>
          <w:szCs w:val="24"/>
        </w:rPr>
        <w:t xml:space="preserve"> for signature by a judge</w:t>
      </w:r>
      <w:r w:rsidRPr="004C331B">
        <w:rPr>
          <w:sz w:val="24"/>
          <w:szCs w:val="24"/>
        </w:rPr>
        <w:t xml:space="preserve"> when eFiling </w:t>
      </w:r>
      <w:r w:rsidR="004C331B" w:rsidRPr="004C331B">
        <w:rPr>
          <w:sz w:val="24"/>
          <w:szCs w:val="24"/>
        </w:rPr>
        <w:t xml:space="preserve">of a proposed order </w:t>
      </w:r>
      <w:r w:rsidR="00D06BCC">
        <w:rPr>
          <w:sz w:val="24"/>
          <w:szCs w:val="24"/>
        </w:rPr>
        <w:t>is available.  If an ex parte motion and corresponding proposed order are electronically filed, the order must be submitted as a separate document from the motion;</w:t>
      </w:r>
    </w:p>
    <w:p w:rsidR="00D17287" w:rsidRPr="00C9292D" w:rsidRDefault="00D17287" w:rsidP="00D17287">
      <w:pPr>
        <w:rPr>
          <w:sz w:val="24"/>
          <w:szCs w:val="24"/>
        </w:rPr>
      </w:pPr>
    </w:p>
    <w:p w:rsidR="00D17287" w:rsidRPr="00C9292D" w:rsidRDefault="00D17287" w:rsidP="00D17287">
      <w:pPr>
        <w:pStyle w:val="ListParagraph"/>
        <w:numPr>
          <w:ilvl w:val="0"/>
          <w:numId w:val="16"/>
        </w:numPr>
        <w:rPr>
          <w:sz w:val="24"/>
          <w:szCs w:val="24"/>
        </w:rPr>
      </w:pPr>
      <w:r w:rsidRPr="00C9292D">
        <w:rPr>
          <w:sz w:val="24"/>
          <w:szCs w:val="24"/>
        </w:rPr>
        <w:t>Relieve parties in domestic relations proceedings involving child support from the obligation of having to submit an extra copy of the proposed judgment for the Department of Justice,</w:t>
      </w:r>
      <w:r w:rsidR="00D06BCC">
        <w:rPr>
          <w:sz w:val="24"/>
          <w:szCs w:val="24"/>
        </w:rPr>
        <w:t xml:space="preserve"> Division of Child Support; </w:t>
      </w:r>
    </w:p>
    <w:p w:rsidR="00D17287" w:rsidRPr="00C9292D" w:rsidRDefault="00D17287" w:rsidP="00D17287">
      <w:pPr>
        <w:pStyle w:val="ListParagraph"/>
        <w:ind w:left="1440"/>
        <w:rPr>
          <w:sz w:val="24"/>
          <w:szCs w:val="24"/>
        </w:rPr>
      </w:pPr>
    </w:p>
    <w:p w:rsidR="00D17287" w:rsidRDefault="00D17287" w:rsidP="00D17287">
      <w:pPr>
        <w:pStyle w:val="ListParagraph"/>
        <w:numPr>
          <w:ilvl w:val="0"/>
          <w:numId w:val="16"/>
        </w:numPr>
        <w:rPr>
          <w:sz w:val="24"/>
          <w:szCs w:val="24"/>
        </w:rPr>
      </w:pPr>
      <w:r w:rsidRPr="00C9292D">
        <w:rPr>
          <w:sz w:val="24"/>
          <w:szCs w:val="24"/>
        </w:rPr>
        <w:t>Relieve parties from the requirement under UTCR 9.010 of having to submit conforming cards in probate matters.</w:t>
      </w:r>
    </w:p>
    <w:p w:rsidR="00C677ED" w:rsidRPr="00C677ED" w:rsidRDefault="00C677ED" w:rsidP="00C677ED">
      <w:pPr>
        <w:pStyle w:val="ListParagraph"/>
        <w:rPr>
          <w:sz w:val="24"/>
          <w:szCs w:val="24"/>
        </w:rPr>
      </w:pPr>
    </w:p>
    <w:p w:rsidR="00D17287" w:rsidRPr="00C677ED" w:rsidRDefault="00C677ED" w:rsidP="00193D12">
      <w:pPr>
        <w:pStyle w:val="ListParagraph"/>
        <w:numPr>
          <w:ilvl w:val="0"/>
          <w:numId w:val="16"/>
        </w:numPr>
        <w:rPr>
          <w:sz w:val="24"/>
          <w:szCs w:val="24"/>
        </w:rPr>
      </w:pPr>
      <w:r w:rsidRPr="00C9292D">
        <w:rPr>
          <w:sz w:val="24"/>
          <w:szCs w:val="24"/>
        </w:rPr>
        <w:t>Allow self-represented litigants to requ</w:t>
      </w:r>
      <w:r w:rsidR="00870275">
        <w:rPr>
          <w:sz w:val="24"/>
          <w:szCs w:val="24"/>
        </w:rPr>
        <w:t>est and receive notice by email.</w:t>
      </w:r>
    </w:p>
    <w:p w:rsidR="00377953" w:rsidRDefault="00377953" w:rsidP="00193D12">
      <w:pPr>
        <w:rPr>
          <w:b/>
          <w:sz w:val="24"/>
          <w:szCs w:val="24"/>
        </w:rPr>
      </w:pPr>
    </w:p>
    <w:p w:rsidR="00870275" w:rsidRDefault="00870275" w:rsidP="00193D12">
      <w:pPr>
        <w:rPr>
          <w:b/>
          <w:sz w:val="24"/>
          <w:szCs w:val="24"/>
        </w:rPr>
      </w:pPr>
    </w:p>
    <w:p w:rsidR="00193D12" w:rsidRPr="00F5198D" w:rsidRDefault="00193D12" w:rsidP="00193D12">
      <w:pPr>
        <w:rPr>
          <w:sz w:val="24"/>
          <w:szCs w:val="24"/>
        </w:rPr>
      </w:pPr>
      <w:r w:rsidRPr="00F5198D">
        <w:rPr>
          <w:b/>
          <w:sz w:val="24"/>
          <w:szCs w:val="24"/>
        </w:rPr>
        <w:t>eFiling:</w:t>
      </w:r>
      <w:r w:rsidRPr="00F5198D">
        <w:rPr>
          <w:sz w:val="24"/>
          <w:szCs w:val="24"/>
        </w:rPr>
        <w:t xml:space="preserve">  </w:t>
      </w:r>
    </w:p>
    <w:p w:rsidR="00193D12" w:rsidRPr="00F5198D" w:rsidRDefault="007F4B63" w:rsidP="007F4B63">
      <w:pPr>
        <w:tabs>
          <w:tab w:val="left" w:pos="5262"/>
        </w:tabs>
        <w:rPr>
          <w:sz w:val="24"/>
          <w:szCs w:val="24"/>
        </w:rPr>
      </w:pPr>
      <w:r>
        <w:rPr>
          <w:sz w:val="24"/>
          <w:szCs w:val="24"/>
        </w:rPr>
        <w:tab/>
      </w:r>
    </w:p>
    <w:p w:rsidR="00193D12" w:rsidRPr="00F5198D" w:rsidRDefault="00193D12" w:rsidP="00193D12">
      <w:pPr>
        <w:rPr>
          <w:sz w:val="24"/>
          <w:szCs w:val="24"/>
        </w:rPr>
      </w:pPr>
      <w:r w:rsidRPr="00F5198D">
        <w:rPr>
          <w:sz w:val="24"/>
          <w:szCs w:val="24"/>
        </w:rPr>
        <w:t>File and Serve (eFiling</w:t>
      </w:r>
      <w:r w:rsidR="00E640FB" w:rsidRPr="00F5198D">
        <w:rPr>
          <w:sz w:val="24"/>
          <w:szCs w:val="24"/>
        </w:rPr>
        <w:t xml:space="preserve">) </w:t>
      </w:r>
      <w:r w:rsidRPr="00F5198D">
        <w:rPr>
          <w:sz w:val="24"/>
          <w:szCs w:val="24"/>
        </w:rPr>
        <w:t>is now available in Yamhill, Linn, Crook, Jefferson,</w:t>
      </w:r>
      <w:r w:rsidR="00C677ED">
        <w:rPr>
          <w:sz w:val="24"/>
          <w:szCs w:val="24"/>
        </w:rPr>
        <w:t xml:space="preserve"> </w:t>
      </w:r>
      <w:r w:rsidRPr="00F5198D">
        <w:rPr>
          <w:sz w:val="24"/>
          <w:szCs w:val="24"/>
        </w:rPr>
        <w:t>Jackson</w:t>
      </w:r>
      <w:r w:rsidR="007F4B63">
        <w:rPr>
          <w:sz w:val="24"/>
          <w:szCs w:val="24"/>
        </w:rPr>
        <w:t xml:space="preserve">, Clatsop, Columbia, </w:t>
      </w:r>
      <w:r w:rsidR="00C677ED">
        <w:rPr>
          <w:sz w:val="24"/>
          <w:szCs w:val="24"/>
        </w:rPr>
        <w:t>Tillamook</w:t>
      </w:r>
      <w:r w:rsidR="007F4B63">
        <w:rPr>
          <w:sz w:val="24"/>
          <w:szCs w:val="24"/>
        </w:rPr>
        <w:t>, Benton and Polk</w:t>
      </w:r>
      <w:r w:rsidRPr="00F5198D">
        <w:rPr>
          <w:sz w:val="24"/>
          <w:szCs w:val="24"/>
        </w:rPr>
        <w:t xml:space="preserve"> County Circuit Courts with a few case type and document exceptions.  Currently eFile does not have the ability to initiate a criminal or juvenile delinquency cases or accept filings of proposed orders or requests for fee waivers or deferrals.  Subsequent filings in criminal and juvenile delinquency cases can be electronically filed.</w:t>
      </w:r>
    </w:p>
    <w:p w:rsidR="00193D12" w:rsidRPr="00F5198D" w:rsidRDefault="00193D12" w:rsidP="00193D12">
      <w:pPr>
        <w:rPr>
          <w:b/>
          <w:sz w:val="24"/>
          <w:szCs w:val="24"/>
        </w:rPr>
      </w:pPr>
    </w:p>
    <w:p w:rsidR="00113470" w:rsidRDefault="007F4B63" w:rsidP="00193D12">
      <w:pPr>
        <w:rPr>
          <w:sz w:val="24"/>
          <w:szCs w:val="24"/>
        </w:rPr>
      </w:pPr>
      <w:r>
        <w:rPr>
          <w:sz w:val="24"/>
          <w:szCs w:val="24"/>
        </w:rPr>
        <w:lastRenderedPageBreak/>
        <w:t>Thirty (</w:t>
      </w:r>
      <w:r w:rsidR="00193D12" w:rsidRPr="00F5198D">
        <w:rPr>
          <w:sz w:val="24"/>
          <w:szCs w:val="24"/>
        </w:rPr>
        <w:t>30</w:t>
      </w:r>
      <w:r>
        <w:rPr>
          <w:sz w:val="24"/>
          <w:szCs w:val="24"/>
        </w:rPr>
        <w:t xml:space="preserve">) </w:t>
      </w:r>
      <w:r w:rsidR="00193D12" w:rsidRPr="00F5198D">
        <w:rPr>
          <w:sz w:val="24"/>
          <w:szCs w:val="24"/>
        </w:rPr>
        <w:t xml:space="preserve">business days after a court goes live </w:t>
      </w:r>
      <w:r>
        <w:rPr>
          <w:sz w:val="24"/>
          <w:szCs w:val="24"/>
        </w:rPr>
        <w:t xml:space="preserve">with Oregon eCourt </w:t>
      </w:r>
      <w:r w:rsidR="00193D12" w:rsidRPr="00F5198D">
        <w:rPr>
          <w:sz w:val="24"/>
          <w:szCs w:val="24"/>
        </w:rPr>
        <w:t xml:space="preserve">a pilot law firm will begin </w:t>
      </w:r>
      <w:r>
        <w:rPr>
          <w:sz w:val="24"/>
          <w:szCs w:val="24"/>
        </w:rPr>
        <w:t>to eFile with the court</w:t>
      </w:r>
      <w:r w:rsidR="00193D12" w:rsidRPr="00F5198D">
        <w:rPr>
          <w:sz w:val="24"/>
          <w:szCs w:val="24"/>
        </w:rPr>
        <w:t>.  Then</w:t>
      </w:r>
      <w:r w:rsidR="00C677ED">
        <w:rPr>
          <w:sz w:val="24"/>
          <w:szCs w:val="24"/>
        </w:rPr>
        <w:t>,</w:t>
      </w:r>
      <w:r w:rsidR="00193D12" w:rsidRPr="00F5198D">
        <w:rPr>
          <w:sz w:val="24"/>
          <w:szCs w:val="24"/>
        </w:rPr>
        <w:t xml:space="preserve"> </w:t>
      </w:r>
      <w:r>
        <w:rPr>
          <w:sz w:val="24"/>
          <w:szCs w:val="24"/>
        </w:rPr>
        <w:t>fifteen (</w:t>
      </w:r>
      <w:r w:rsidR="00193D12" w:rsidRPr="00F5198D">
        <w:rPr>
          <w:sz w:val="24"/>
          <w:szCs w:val="24"/>
        </w:rPr>
        <w:t>15</w:t>
      </w:r>
      <w:r>
        <w:rPr>
          <w:sz w:val="24"/>
          <w:szCs w:val="24"/>
        </w:rPr>
        <w:t>)</w:t>
      </w:r>
      <w:r w:rsidR="00193D12" w:rsidRPr="00F5198D">
        <w:rPr>
          <w:sz w:val="24"/>
          <w:szCs w:val="24"/>
        </w:rPr>
        <w:t xml:space="preserve"> business days later eFiling is opened up to all attorneys</w:t>
      </w:r>
      <w:r>
        <w:rPr>
          <w:sz w:val="24"/>
          <w:szCs w:val="24"/>
        </w:rPr>
        <w:t xml:space="preserve"> in that court</w:t>
      </w:r>
      <w:r w:rsidR="00193D12" w:rsidRPr="00F5198D">
        <w:rPr>
          <w:sz w:val="24"/>
          <w:szCs w:val="24"/>
        </w:rPr>
        <w:t xml:space="preserve">.  Registration and training is required prior to using the system.  </w:t>
      </w:r>
    </w:p>
    <w:p w:rsidR="00510F15" w:rsidRDefault="00510F15" w:rsidP="00193D12">
      <w:pPr>
        <w:rPr>
          <w:sz w:val="24"/>
          <w:szCs w:val="24"/>
        </w:rPr>
      </w:pPr>
    </w:p>
    <w:p w:rsidR="000479A3" w:rsidRPr="00113470" w:rsidRDefault="000479A3" w:rsidP="00193D12">
      <w:pPr>
        <w:rPr>
          <w:sz w:val="24"/>
          <w:szCs w:val="24"/>
        </w:rPr>
      </w:pPr>
      <w:r>
        <w:rPr>
          <w:b/>
          <w:sz w:val="24"/>
          <w:szCs w:val="24"/>
        </w:rPr>
        <w:t>Attorney Training for eFiling:</w:t>
      </w:r>
    </w:p>
    <w:p w:rsidR="000479A3" w:rsidRDefault="000479A3" w:rsidP="00193D12">
      <w:pPr>
        <w:rPr>
          <w:b/>
          <w:sz w:val="24"/>
          <w:szCs w:val="24"/>
        </w:rPr>
      </w:pPr>
    </w:p>
    <w:p w:rsidR="00E640FB" w:rsidRPr="00F5198D" w:rsidRDefault="000479A3" w:rsidP="00193D12">
      <w:pPr>
        <w:rPr>
          <w:sz w:val="24"/>
          <w:szCs w:val="24"/>
        </w:rPr>
      </w:pPr>
      <w:r>
        <w:rPr>
          <w:sz w:val="24"/>
          <w:szCs w:val="24"/>
        </w:rPr>
        <w:t>Free live webinars and self-study online training modules provided by Tyler Technologies will be available at all times on the File and Serve Portal under the TRAIN section along with a Frequently Asked Questions</w:t>
      </w:r>
      <w:r w:rsidR="007F4B63">
        <w:rPr>
          <w:sz w:val="24"/>
          <w:szCs w:val="24"/>
        </w:rPr>
        <w:t xml:space="preserve"> and various user guides under the LEARN section at:</w:t>
      </w:r>
    </w:p>
    <w:p w:rsidR="00193D12" w:rsidRPr="00597BB4" w:rsidRDefault="007900BE" w:rsidP="00193D12">
      <w:pPr>
        <w:rPr>
          <w:sz w:val="24"/>
          <w:szCs w:val="24"/>
        </w:rPr>
      </w:pPr>
      <w:hyperlink r:id="rId18" w:history="1">
        <w:r w:rsidR="00193D12" w:rsidRPr="00020436">
          <w:rPr>
            <w:rStyle w:val="Hyperlink"/>
            <w:color w:val="0070C0"/>
            <w:sz w:val="24"/>
            <w:szCs w:val="24"/>
          </w:rPr>
          <w:t>http://www.courts.oregon.gov/OJD/OnlineServices/OJDeFiling/Pages/index.aspx</w:t>
        </w:r>
      </w:hyperlink>
      <w:r w:rsidR="00597BB4">
        <w:rPr>
          <w:color w:val="0070C0"/>
          <w:sz w:val="24"/>
          <w:szCs w:val="24"/>
        </w:rPr>
        <w:t xml:space="preserve"> </w:t>
      </w:r>
      <w:r w:rsidR="00597BB4">
        <w:rPr>
          <w:sz w:val="24"/>
          <w:szCs w:val="24"/>
        </w:rPr>
        <w:t>(Once this site come</w:t>
      </w:r>
      <w:r w:rsidR="00BD24CD">
        <w:rPr>
          <w:sz w:val="24"/>
          <w:szCs w:val="24"/>
        </w:rPr>
        <w:t>s</w:t>
      </w:r>
      <w:r w:rsidR="00597BB4">
        <w:rPr>
          <w:sz w:val="24"/>
          <w:szCs w:val="24"/>
        </w:rPr>
        <w:t xml:space="preserve"> up click on the start now button to see the Train section.  Frequently asked questions and user guide can be accessed from either location on this website.)</w:t>
      </w:r>
    </w:p>
    <w:p w:rsidR="00E640FB" w:rsidRPr="00020436" w:rsidRDefault="00E640FB" w:rsidP="00193D12">
      <w:pPr>
        <w:rPr>
          <w:color w:val="0070C0"/>
          <w:sz w:val="24"/>
          <w:szCs w:val="24"/>
        </w:rPr>
      </w:pPr>
    </w:p>
    <w:p w:rsidR="00020436" w:rsidRDefault="00020436" w:rsidP="00193D12">
      <w:pPr>
        <w:rPr>
          <w:sz w:val="24"/>
          <w:szCs w:val="24"/>
        </w:rPr>
      </w:pPr>
      <w:r>
        <w:rPr>
          <w:sz w:val="24"/>
          <w:szCs w:val="24"/>
        </w:rPr>
        <w:t>New users are responsible for taking the training before registering and attempting to use the File and Serve System.  By agreeing to the “OJD eFiling System Terms of Use” during the registration process you are agreeing that: “Prior to using the eFiling system, you will complete all eFiling training necessary to understand and use the eFiling System.”</w:t>
      </w:r>
    </w:p>
    <w:p w:rsidR="00510F15" w:rsidRDefault="00510F15" w:rsidP="00193D12">
      <w:pPr>
        <w:rPr>
          <w:sz w:val="24"/>
          <w:szCs w:val="24"/>
        </w:rPr>
      </w:pPr>
    </w:p>
    <w:p w:rsidR="00510F15" w:rsidRPr="00020436" w:rsidRDefault="00510F15" w:rsidP="00193D12">
      <w:pPr>
        <w:rPr>
          <w:sz w:val="24"/>
          <w:szCs w:val="24"/>
        </w:rPr>
      </w:pPr>
      <w:r>
        <w:rPr>
          <w:sz w:val="24"/>
          <w:szCs w:val="24"/>
        </w:rPr>
        <w:t>Prior to eFiling going live in a Circuit Court</w:t>
      </w:r>
      <w:r w:rsidR="008C468B">
        <w:rPr>
          <w:sz w:val="24"/>
          <w:szCs w:val="24"/>
        </w:rPr>
        <w:t>,</w:t>
      </w:r>
      <w:r>
        <w:rPr>
          <w:sz w:val="24"/>
          <w:szCs w:val="24"/>
        </w:rPr>
        <w:t xml:space="preserve"> </w:t>
      </w:r>
      <w:r w:rsidR="008C468B">
        <w:rPr>
          <w:sz w:val="24"/>
          <w:szCs w:val="24"/>
        </w:rPr>
        <w:t>the Oregon Judicial Department’s Office of Education, Training, and Outreach will present an overview of File and Serve to local attorneys to include: how it works; how to register; how to access it; as well as reviewing UTCR Chapter 21 with attorneys.</w:t>
      </w:r>
    </w:p>
    <w:p w:rsidR="00020436" w:rsidRPr="00020436" w:rsidRDefault="00020436" w:rsidP="00193D12">
      <w:pPr>
        <w:rPr>
          <w:sz w:val="24"/>
          <w:szCs w:val="24"/>
        </w:rPr>
      </w:pPr>
    </w:p>
    <w:p w:rsidR="00D17287" w:rsidRDefault="00D17287" w:rsidP="00193D12">
      <w:pPr>
        <w:rPr>
          <w:b/>
          <w:sz w:val="24"/>
          <w:szCs w:val="24"/>
        </w:rPr>
      </w:pPr>
    </w:p>
    <w:p w:rsidR="000479A3" w:rsidRDefault="000479A3" w:rsidP="00193D12">
      <w:pPr>
        <w:rPr>
          <w:b/>
          <w:sz w:val="24"/>
          <w:szCs w:val="24"/>
        </w:rPr>
      </w:pPr>
      <w:r>
        <w:rPr>
          <w:b/>
          <w:sz w:val="24"/>
          <w:szCs w:val="24"/>
        </w:rPr>
        <w:t>Costs Associated with eFiling:</w:t>
      </w:r>
    </w:p>
    <w:p w:rsidR="000479A3" w:rsidRDefault="000479A3" w:rsidP="00193D12">
      <w:pPr>
        <w:rPr>
          <w:b/>
          <w:sz w:val="24"/>
          <w:szCs w:val="24"/>
        </w:rPr>
      </w:pPr>
    </w:p>
    <w:p w:rsidR="000479A3" w:rsidRDefault="000479A3" w:rsidP="00193D12">
      <w:pPr>
        <w:rPr>
          <w:sz w:val="24"/>
          <w:szCs w:val="24"/>
        </w:rPr>
      </w:pPr>
      <w:r>
        <w:rPr>
          <w:sz w:val="24"/>
          <w:szCs w:val="24"/>
        </w:rPr>
        <w:t>Effective</w:t>
      </w:r>
      <w:r w:rsidR="000F24A3">
        <w:rPr>
          <w:sz w:val="24"/>
          <w:szCs w:val="24"/>
        </w:rPr>
        <w:t xml:space="preserve"> October 1, 2013</w:t>
      </w:r>
      <w:r w:rsidR="009B3153">
        <w:rPr>
          <w:sz w:val="24"/>
          <w:szCs w:val="24"/>
        </w:rPr>
        <w:t xml:space="preserve"> (</w:t>
      </w:r>
      <w:r w:rsidRPr="009B3153">
        <w:rPr>
          <w:i/>
          <w:sz w:val="24"/>
          <w:szCs w:val="24"/>
          <w:u w:val="single"/>
        </w:rPr>
        <w:t>other than the statutory filing fees associated with</w:t>
      </w:r>
      <w:r w:rsidR="00664562" w:rsidRPr="009B3153">
        <w:rPr>
          <w:i/>
          <w:sz w:val="24"/>
          <w:szCs w:val="24"/>
          <w:u w:val="single"/>
        </w:rPr>
        <w:t xml:space="preserve"> the</w:t>
      </w:r>
      <w:r w:rsidR="00020436" w:rsidRPr="009B3153">
        <w:rPr>
          <w:i/>
          <w:sz w:val="24"/>
          <w:szCs w:val="24"/>
          <w:u w:val="single"/>
        </w:rPr>
        <w:t xml:space="preserve"> </w:t>
      </w:r>
      <w:r w:rsidR="009B3153" w:rsidRPr="009B3153">
        <w:rPr>
          <w:i/>
          <w:sz w:val="24"/>
          <w:szCs w:val="24"/>
          <w:u w:val="single"/>
        </w:rPr>
        <w:t>case</w:t>
      </w:r>
      <w:r w:rsidR="009B3153">
        <w:rPr>
          <w:sz w:val="24"/>
          <w:szCs w:val="24"/>
        </w:rPr>
        <w:t>)</w:t>
      </w:r>
      <w:r>
        <w:rPr>
          <w:sz w:val="24"/>
          <w:szCs w:val="24"/>
        </w:rPr>
        <w:t xml:space="preserve"> there are no additional charges for using the File and Serve System.</w:t>
      </w:r>
    </w:p>
    <w:p w:rsidR="000479A3" w:rsidRDefault="000479A3" w:rsidP="00193D12">
      <w:pPr>
        <w:rPr>
          <w:sz w:val="24"/>
          <w:szCs w:val="24"/>
        </w:rPr>
      </w:pPr>
      <w:r>
        <w:rPr>
          <w:sz w:val="24"/>
          <w:szCs w:val="24"/>
        </w:rPr>
        <w:t xml:space="preserve">  </w:t>
      </w:r>
    </w:p>
    <w:p w:rsidR="00597BB4" w:rsidRPr="000479A3" w:rsidRDefault="00597BB4" w:rsidP="00193D12">
      <w:pPr>
        <w:rPr>
          <w:sz w:val="24"/>
          <w:szCs w:val="24"/>
        </w:rPr>
      </w:pPr>
    </w:p>
    <w:p w:rsidR="00E640FB" w:rsidRPr="00F5198D" w:rsidRDefault="00E640FB" w:rsidP="00193D12">
      <w:pPr>
        <w:rPr>
          <w:b/>
          <w:sz w:val="24"/>
          <w:szCs w:val="24"/>
        </w:rPr>
      </w:pPr>
      <w:r w:rsidRPr="00F5198D">
        <w:rPr>
          <w:b/>
          <w:sz w:val="24"/>
          <w:szCs w:val="24"/>
        </w:rPr>
        <w:t xml:space="preserve">What You Can Do Now to Prepare for </w:t>
      </w:r>
      <w:r w:rsidR="00202B70">
        <w:rPr>
          <w:b/>
          <w:sz w:val="24"/>
          <w:szCs w:val="24"/>
        </w:rPr>
        <w:t xml:space="preserve">Oregon </w:t>
      </w:r>
      <w:r w:rsidRPr="00F5198D">
        <w:rPr>
          <w:b/>
          <w:sz w:val="24"/>
          <w:szCs w:val="24"/>
        </w:rPr>
        <w:t>eCourt:</w:t>
      </w:r>
    </w:p>
    <w:p w:rsidR="00E640FB" w:rsidRPr="00F5198D" w:rsidRDefault="00E640FB" w:rsidP="00193D12">
      <w:pPr>
        <w:rPr>
          <w:b/>
          <w:sz w:val="24"/>
          <w:szCs w:val="24"/>
        </w:rPr>
      </w:pPr>
    </w:p>
    <w:p w:rsidR="00E640FB" w:rsidRPr="00F5198D" w:rsidRDefault="00B948CE" w:rsidP="00E640FB">
      <w:pPr>
        <w:pStyle w:val="ListParagraph"/>
        <w:numPr>
          <w:ilvl w:val="0"/>
          <w:numId w:val="8"/>
        </w:numPr>
        <w:rPr>
          <w:sz w:val="24"/>
          <w:szCs w:val="24"/>
        </w:rPr>
      </w:pPr>
      <w:r w:rsidRPr="00F5198D">
        <w:rPr>
          <w:sz w:val="24"/>
          <w:szCs w:val="24"/>
        </w:rPr>
        <w:t>If you are an OJIN O</w:t>
      </w:r>
      <w:r w:rsidR="00AA33E8" w:rsidRPr="00F5198D">
        <w:rPr>
          <w:sz w:val="24"/>
          <w:szCs w:val="24"/>
        </w:rPr>
        <w:t>nline subscriber complete your Restricted A</w:t>
      </w:r>
      <w:r w:rsidRPr="00F5198D">
        <w:rPr>
          <w:sz w:val="24"/>
          <w:szCs w:val="24"/>
        </w:rPr>
        <w:t>ccess Request and submit to the State Court Administrator.</w:t>
      </w:r>
    </w:p>
    <w:p w:rsidR="00AA33E8" w:rsidRPr="00F5198D" w:rsidRDefault="00AA33E8" w:rsidP="00E640FB">
      <w:pPr>
        <w:pStyle w:val="ListParagraph"/>
        <w:numPr>
          <w:ilvl w:val="0"/>
          <w:numId w:val="8"/>
        </w:numPr>
        <w:rPr>
          <w:sz w:val="24"/>
          <w:szCs w:val="24"/>
        </w:rPr>
      </w:pPr>
      <w:r w:rsidRPr="00F5198D">
        <w:rPr>
          <w:sz w:val="24"/>
          <w:szCs w:val="24"/>
        </w:rPr>
        <w:t>If you wish others in your office to view your electronic notification set up your email to automatically forward to their addresses.</w:t>
      </w:r>
    </w:p>
    <w:p w:rsidR="00AA33E8" w:rsidRPr="00F5198D" w:rsidRDefault="00AA33E8" w:rsidP="00E640FB">
      <w:pPr>
        <w:pStyle w:val="ListParagraph"/>
        <w:numPr>
          <w:ilvl w:val="0"/>
          <w:numId w:val="8"/>
        </w:numPr>
        <w:rPr>
          <w:sz w:val="24"/>
          <w:szCs w:val="24"/>
        </w:rPr>
      </w:pPr>
      <w:r w:rsidRPr="00F5198D">
        <w:rPr>
          <w:sz w:val="24"/>
          <w:szCs w:val="24"/>
        </w:rPr>
        <w:t>Go to the courthouse to access the public terminal</w:t>
      </w:r>
      <w:r w:rsidR="000F24A3">
        <w:rPr>
          <w:sz w:val="24"/>
          <w:szCs w:val="24"/>
        </w:rPr>
        <w:t xml:space="preserve"> or</w:t>
      </w:r>
      <w:r w:rsidRPr="00F5198D">
        <w:rPr>
          <w:sz w:val="24"/>
          <w:szCs w:val="24"/>
        </w:rPr>
        <w:t xml:space="preserve"> go to OJIN Online if you are a subscribe</w:t>
      </w:r>
      <w:r w:rsidR="000F24A3">
        <w:rPr>
          <w:sz w:val="24"/>
          <w:szCs w:val="24"/>
        </w:rPr>
        <w:t>r</w:t>
      </w:r>
      <w:r w:rsidRPr="00F5198D">
        <w:rPr>
          <w:sz w:val="24"/>
          <w:szCs w:val="24"/>
        </w:rPr>
        <w:t xml:space="preserve"> and become familiar with how OECI looks and works.  Review the user Guide and Frequently Asked Questions</w:t>
      </w:r>
      <w:r w:rsidR="00D75F25" w:rsidRPr="00F5198D">
        <w:rPr>
          <w:sz w:val="24"/>
          <w:szCs w:val="24"/>
        </w:rPr>
        <w:t xml:space="preserve"> available on the OJIN Online webpage</w:t>
      </w:r>
      <w:r w:rsidRPr="00F5198D">
        <w:rPr>
          <w:sz w:val="24"/>
          <w:szCs w:val="24"/>
        </w:rPr>
        <w:t>.</w:t>
      </w:r>
    </w:p>
    <w:p w:rsidR="00AA33E8" w:rsidRPr="00F5198D" w:rsidRDefault="00AA33E8" w:rsidP="00E640FB">
      <w:pPr>
        <w:pStyle w:val="ListParagraph"/>
        <w:numPr>
          <w:ilvl w:val="0"/>
          <w:numId w:val="8"/>
        </w:numPr>
        <w:rPr>
          <w:sz w:val="24"/>
          <w:szCs w:val="24"/>
        </w:rPr>
      </w:pPr>
      <w:r w:rsidRPr="00F5198D">
        <w:rPr>
          <w:sz w:val="24"/>
          <w:szCs w:val="24"/>
        </w:rPr>
        <w:t>Go to calendars on the OJD webpage and see how they work.</w:t>
      </w:r>
    </w:p>
    <w:p w:rsidR="00AA33E8" w:rsidRPr="00F5198D" w:rsidRDefault="00AA33E8" w:rsidP="00E640FB">
      <w:pPr>
        <w:pStyle w:val="ListParagraph"/>
        <w:numPr>
          <w:ilvl w:val="0"/>
          <w:numId w:val="8"/>
        </w:numPr>
        <w:rPr>
          <w:sz w:val="24"/>
          <w:szCs w:val="24"/>
        </w:rPr>
      </w:pPr>
      <w:r w:rsidRPr="00F5198D">
        <w:rPr>
          <w:sz w:val="24"/>
          <w:szCs w:val="24"/>
        </w:rPr>
        <w:t>If not already doing so, submit motion and orders as separate documents.</w:t>
      </w:r>
    </w:p>
    <w:p w:rsidR="006976D3" w:rsidRPr="007751B5" w:rsidRDefault="00AA33E8" w:rsidP="00BE165A">
      <w:pPr>
        <w:pStyle w:val="ListParagraph"/>
        <w:numPr>
          <w:ilvl w:val="0"/>
          <w:numId w:val="8"/>
        </w:numPr>
        <w:rPr>
          <w:sz w:val="24"/>
          <w:szCs w:val="24"/>
        </w:rPr>
      </w:pPr>
      <w:r w:rsidRPr="00F5198D">
        <w:rPr>
          <w:sz w:val="24"/>
          <w:szCs w:val="24"/>
        </w:rPr>
        <w:t xml:space="preserve">Become familiar with how eFiling works by going to the eFiling webpage, taking the Tyler </w:t>
      </w:r>
      <w:r w:rsidR="00D75F25" w:rsidRPr="00F5198D">
        <w:rPr>
          <w:sz w:val="24"/>
          <w:szCs w:val="24"/>
        </w:rPr>
        <w:t>web training</w:t>
      </w:r>
      <w:r w:rsidRPr="00F5198D">
        <w:rPr>
          <w:sz w:val="24"/>
          <w:szCs w:val="24"/>
        </w:rPr>
        <w:t xml:space="preserve"> and reviewing the User Guide and Frequently Asked Questions.</w:t>
      </w:r>
    </w:p>
    <w:p w:rsidR="00A40D02" w:rsidRDefault="000F24A3" w:rsidP="00A40D02">
      <w:pPr>
        <w:jc w:val="center"/>
        <w:rPr>
          <w:b/>
          <w:sz w:val="24"/>
          <w:szCs w:val="24"/>
        </w:rPr>
      </w:pPr>
      <w:r>
        <w:rPr>
          <w:b/>
          <w:sz w:val="24"/>
          <w:szCs w:val="24"/>
        </w:rPr>
        <w:lastRenderedPageBreak/>
        <w:t xml:space="preserve">GENERAL </w:t>
      </w:r>
      <w:r w:rsidR="00A40D02">
        <w:rPr>
          <w:b/>
          <w:sz w:val="24"/>
          <w:szCs w:val="24"/>
        </w:rPr>
        <w:t>CONTACT INFORMATION</w:t>
      </w:r>
    </w:p>
    <w:p w:rsidR="00C82921" w:rsidRDefault="00C82921" w:rsidP="00A40D02">
      <w:pPr>
        <w:jc w:val="center"/>
        <w:rPr>
          <w:b/>
          <w:sz w:val="24"/>
          <w:szCs w:val="24"/>
        </w:rPr>
      </w:pPr>
    </w:p>
    <w:p w:rsidR="00A40D02" w:rsidRDefault="00A40D02" w:rsidP="00A40D02">
      <w:pPr>
        <w:jc w:val="center"/>
        <w:rPr>
          <w:b/>
          <w:sz w:val="24"/>
          <w:szCs w:val="24"/>
        </w:rPr>
      </w:pPr>
    </w:p>
    <w:p w:rsidR="00A40D02" w:rsidRDefault="00A40D02" w:rsidP="00A40D02">
      <w:pPr>
        <w:rPr>
          <w:b/>
          <w:sz w:val="24"/>
          <w:szCs w:val="24"/>
        </w:rPr>
      </w:pPr>
      <w:r>
        <w:rPr>
          <w:b/>
          <w:sz w:val="24"/>
          <w:szCs w:val="24"/>
        </w:rPr>
        <w:t>Presentations:</w:t>
      </w:r>
    </w:p>
    <w:p w:rsidR="00A40D02" w:rsidRDefault="00A40D02" w:rsidP="00A40D02">
      <w:pPr>
        <w:rPr>
          <w:b/>
          <w:sz w:val="24"/>
          <w:szCs w:val="24"/>
        </w:rPr>
      </w:pPr>
    </w:p>
    <w:p w:rsidR="00A40D02" w:rsidRDefault="00A40D02" w:rsidP="00A40D02">
      <w:pPr>
        <w:rPr>
          <w:sz w:val="24"/>
          <w:szCs w:val="24"/>
        </w:rPr>
      </w:pPr>
      <w:r>
        <w:rPr>
          <w:sz w:val="24"/>
          <w:szCs w:val="24"/>
        </w:rPr>
        <w:t>Schedule a presentation on Oregon eCourt for your organization or agency.  Call or email:</w:t>
      </w:r>
    </w:p>
    <w:p w:rsidR="00A40D02" w:rsidRDefault="00A40D02" w:rsidP="00A40D02">
      <w:pPr>
        <w:rPr>
          <w:sz w:val="24"/>
          <w:szCs w:val="24"/>
        </w:rPr>
      </w:pPr>
    </w:p>
    <w:p w:rsidR="00A40D02" w:rsidRDefault="00A40D02" w:rsidP="00A40D02">
      <w:pPr>
        <w:rPr>
          <w:sz w:val="24"/>
          <w:szCs w:val="24"/>
        </w:rPr>
      </w:pPr>
      <w:r>
        <w:rPr>
          <w:sz w:val="24"/>
          <w:szCs w:val="24"/>
        </w:rPr>
        <w:t>Oregon Judicial Department</w:t>
      </w:r>
    </w:p>
    <w:p w:rsidR="00A40D02" w:rsidRDefault="00A40D02" w:rsidP="00A40D02">
      <w:pPr>
        <w:rPr>
          <w:sz w:val="24"/>
          <w:szCs w:val="24"/>
        </w:rPr>
      </w:pPr>
      <w:r>
        <w:rPr>
          <w:sz w:val="24"/>
          <w:szCs w:val="24"/>
        </w:rPr>
        <w:t>Office of Education, Training and Outreach</w:t>
      </w:r>
    </w:p>
    <w:p w:rsidR="00A40D02" w:rsidRDefault="00664562" w:rsidP="00A40D02">
      <w:pPr>
        <w:rPr>
          <w:sz w:val="24"/>
          <w:szCs w:val="24"/>
        </w:rPr>
      </w:pPr>
      <w:r>
        <w:rPr>
          <w:sz w:val="24"/>
          <w:szCs w:val="24"/>
        </w:rPr>
        <w:t>503-986-5911</w:t>
      </w:r>
    </w:p>
    <w:p w:rsidR="00A40D02" w:rsidRPr="00A40D02" w:rsidRDefault="00664562" w:rsidP="00A40D02">
      <w:pPr>
        <w:rPr>
          <w:color w:val="7030A0"/>
          <w:sz w:val="24"/>
          <w:szCs w:val="24"/>
        </w:rPr>
      </w:pPr>
      <w:r>
        <w:rPr>
          <w:color w:val="7030A0"/>
          <w:sz w:val="24"/>
          <w:szCs w:val="24"/>
        </w:rPr>
        <w:t>oeto@ojd</w:t>
      </w:r>
      <w:r w:rsidR="00A40D02" w:rsidRPr="00A40D02">
        <w:rPr>
          <w:color w:val="7030A0"/>
          <w:sz w:val="24"/>
          <w:szCs w:val="24"/>
        </w:rPr>
        <w:t>.state.or.us</w:t>
      </w:r>
    </w:p>
    <w:p w:rsidR="00A40D02" w:rsidRPr="00A40D02" w:rsidRDefault="00A40D02" w:rsidP="00A40D02">
      <w:pPr>
        <w:rPr>
          <w:color w:val="7030A0"/>
          <w:sz w:val="24"/>
          <w:szCs w:val="24"/>
        </w:rPr>
      </w:pPr>
    </w:p>
    <w:p w:rsidR="00A40D02" w:rsidRDefault="00A40D02" w:rsidP="00A40D02">
      <w:pPr>
        <w:rPr>
          <w:b/>
          <w:sz w:val="24"/>
          <w:szCs w:val="24"/>
        </w:rPr>
      </w:pPr>
      <w:r>
        <w:rPr>
          <w:b/>
          <w:sz w:val="24"/>
          <w:szCs w:val="24"/>
        </w:rPr>
        <w:t>OECI User and OJIN Online User Support:</w:t>
      </w:r>
    </w:p>
    <w:p w:rsidR="00A40D02" w:rsidRDefault="00A40D02" w:rsidP="00A40D02">
      <w:pPr>
        <w:rPr>
          <w:b/>
          <w:sz w:val="24"/>
          <w:szCs w:val="24"/>
        </w:rPr>
      </w:pPr>
    </w:p>
    <w:p w:rsidR="00A40D02" w:rsidRDefault="00A40D02" w:rsidP="00A40D02">
      <w:pPr>
        <w:rPr>
          <w:sz w:val="24"/>
          <w:szCs w:val="24"/>
        </w:rPr>
      </w:pPr>
      <w:r>
        <w:rPr>
          <w:sz w:val="24"/>
          <w:szCs w:val="24"/>
        </w:rPr>
        <w:t>OJD Help Desk:  Monday-Friday 7am to 6pm</w:t>
      </w:r>
    </w:p>
    <w:p w:rsidR="00A40D02" w:rsidRPr="00664562" w:rsidRDefault="007900BE" w:rsidP="00A40D02">
      <w:pPr>
        <w:rPr>
          <w:color w:val="7030A0"/>
          <w:sz w:val="24"/>
          <w:szCs w:val="24"/>
        </w:rPr>
      </w:pPr>
      <w:hyperlink r:id="rId19" w:history="1">
        <w:r w:rsidR="00664562" w:rsidRPr="00664562">
          <w:rPr>
            <w:rStyle w:val="Hyperlink"/>
            <w:color w:val="7030A0"/>
            <w:sz w:val="24"/>
            <w:szCs w:val="24"/>
          </w:rPr>
          <w:t>ETSDHelp@ojd.state.or.us</w:t>
        </w:r>
      </w:hyperlink>
    </w:p>
    <w:p w:rsidR="00A40D02" w:rsidRDefault="00A40D02" w:rsidP="00A40D02">
      <w:pPr>
        <w:rPr>
          <w:sz w:val="24"/>
          <w:szCs w:val="24"/>
        </w:rPr>
      </w:pPr>
      <w:r>
        <w:rPr>
          <w:sz w:val="24"/>
          <w:szCs w:val="24"/>
        </w:rPr>
        <w:t>503-986-5582 or 1-800-922-7391</w:t>
      </w:r>
    </w:p>
    <w:p w:rsidR="00A40D02" w:rsidRDefault="00A40D02" w:rsidP="00A40D02">
      <w:pPr>
        <w:rPr>
          <w:sz w:val="24"/>
          <w:szCs w:val="24"/>
        </w:rPr>
      </w:pPr>
    </w:p>
    <w:p w:rsidR="00A40D02" w:rsidRDefault="00A40D02" w:rsidP="00A40D02">
      <w:pPr>
        <w:rPr>
          <w:b/>
          <w:sz w:val="24"/>
          <w:szCs w:val="24"/>
        </w:rPr>
      </w:pPr>
      <w:r>
        <w:rPr>
          <w:b/>
          <w:sz w:val="24"/>
          <w:szCs w:val="24"/>
        </w:rPr>
        <w:t>OJIN Online Subscriber/Business Support:</w:t>
      </w:r>
    </w:p>
    <w:p w:rsidR="00A40D02" w:rsidRDefault="00A40D02" w:rsidP="00A40D02">
      <w:pPr>
        <w:rPr>
          <w:b/>
          <w:sz w:val="24"/>
          <w:szCs w:val="24"/>
        </w:rPr>
      </w:pPr>
    </w:p>
    <w:p w:rsidR="00A40D02" w:rsidRPr="00664562" w:rsidRDefault="007900BE" w:rsidP="00A40D02">
      <w:pPr>
        <w:rPr>
          <w:color w:val="7030A0"/>
          <w:sz w:val="24"/>
          <w:szCs w:val="24"/>
        </w:rPr>
      </w:pPr>
      <w:hyperlink r:id="rId20" w:history="1">
        <w:r w:rsidR="00664562" w:rsidRPr="00664562">
          <w:rPr>
            <w:rStyle w:val="Hyperlink"/>
            <w:color w:val="7030A0"/>
            <w:sz w:val="24"/>
            <w:szCs w:val="24"/>
          </w:rPr>
          <w:t>OJIN.Online@ojd.state.or.us</w:t>
        </w:r>
      </w:hyperlink>
    </w:p>
    <w:p w:rsidR="00664562" w:rsidRDefault="00664562" w:rsidP="00A40D02">
      <w:pPr>
        <w:rPr>
          <w:sz w:val="24"/>
          <w:szCs w:val="24"/>
        </w:rPr>
      </w:pPr>
      <w:r>
        <w:rPr>
          <w:sz w:val="24"/>
          <w:szCs w:val="24"/>
        </w:rPr>
        <w:t>Office Hours:  Monday-Friday 8am to 5pm</w:t>
      </w:r>
    </w:p>
    <w:p w:rsidR="00664562" w:rsidRPr="00A40D02" w:rsidRDefault="00664562" w:rsidP="00A40D02">
      <w:pPr>
        <w:rPr>
          <w:sz w:val="24"/>
          <w:szCs w:val="24"/>
        </w:rPr>
      </w:pPr>
      <w:r>
        <w:rPr>
          <w:sz w:val="24"/>
          <w:szCs w:val="24"/>
        </w:rPr>
        <w:t>1-800-858-9658</w:t>
      </w:r>
    </w:p>
    <w:p w:rsidR="00193D12" w:rsidRDefault="00193D12" w:rsidP="00193D12">
      <w:pPr>
        <w:pStyle w:val="ListParagraph"/>
        <w:rPr>
          <w:sz w:val="24"/>
          <w:szCs w:val="24"/>
        </w:rPr>
      </w:pPr>
    </w:p>
    <w:p w:rsidR="00664562" w:rsidRDefault="00664562" w:rsidP="00664562">
      <w:pPr>
        <w:rPr>
          <w:b/>
          <w:sz w:val="24"/>
          <w:szCs w:val="24"/>
        </w:rPr>
      </w:pPr>
      <w:r>
        <w:rPr>
          <w:b/>
          <w:sz w:val="24"/>
          <w:szCs w:val="24"/>
        </w:rPr>
        <w:t>File &amp; Serve/eFiling User Support:</w:t>
      </w:r>
    </w:p>
    <w:p w:rsidR="00664562" w:rsidRDefault="00664562" w:rsidP="00664562">
      <w:pPr>
        <w:rPr>
          <w:b/>
          <w:sz w:val="24"/>
          <w:szCs w:val="24"/>
        </w:rPr>
      </w:pPr>
    </w:p>
    <w:p w:rsidR="00664562" w:rsidRDefault="00664562" w:rsidP="00664562">
      <w:pPr>
        <w:rPr>
          <w:sz w:val="24"/>
          <w:szCs w:val="24"/>
        </w:rPr>
      </w:pPr>
      <w:r>
        <w:rPr>
          <w:sz w:val="24"/>
          <w:szCs w:val="24"/>
        </w:rPr>
        <w:t>Tyler Tech:  Monday to Friday 7am to 7pm</w:t>
      </w:r>
    </w:p>
    <w:p w:rsidR="00664562" w:rsidRPr="00AC1FC3" w:rsidRDefault="007900BE" w:rsidP="00664562">
      <w:pPr>
        <w:rPr>
          <w:color w:val="7030A0"/>
          <w:sz w:val="24"/>
          <w:szCs w:val="24"/>
        </w:rPr>
      </w:pPr>
      <w:hyperlink r:id="rId21" w:history="1">
        <w:r w:rsidR="00664562" w:rsidRPr="00AC1FC3">
          <w:rPr>
            <w:rStyle w:val="Hyperlink"/>
            <w:color w:val="7030A0"/>
            <w:sz w:val="24"/>
            <w:szCs w:val="24"/>
          </w:rPr>
          <w:t>efiling.support@tylertech.com</w:t>
        </w:r>
      </w:hyperlink>
    </w:p>
    <w:p w:rsidR="00664562" w:rsidRDefault="00664562" w:rsidP="00664562">
      <w:pPr>
        <w:rPr>
          <w:sz w:val="24"/>
          <w:szCs w:val="24"/>
        </w:rPr>
      </w:pPr>
      <w:r>
        <w:rPr>
          <w:sz w:val="24"/>
          <w:szCs w:val="24"/>
        </w:rPr>
        <w:t>1-800-297-5377</w:t>
      </w:r>
    </w:p>
    <w:p w:rsidR="009B3153" w:rsidRDefault="009B3153" w:rsidP="00664562">
      <w:pPr>
        <w:rPr>
          <w:sz w:val="24"/>
          <w:szCs w:val="24"/>
        </w:rPr>
      </w:pPr>
    </w:p>
    <w:p w:rsidR="009B3153" w:rsidRDefault="009B3153" w:rsidP="00664562">
      <w:pPr>
        <w:rPr>
          <w:b/>
          <w:sz w:val="24"/>
          <w:szCs w:val="24"/>
        </w:rPr>
      </w:pPr>
      <w:r w:rsidRPr="009B3153">
        <w:rPr>
          <w:b/>
          <w:sz w:val="24"/>
          <w:szCs w:val="24"/>
        </w:rPr>
        <w:t>Learn All About Oregon eCourt:</w:t>
      </w:r>
    </w:p>
    <w:p w:rsidR="009B3153" w:rsidRDefault="009B3153" w:rsidP="00664562">
      <w:pPr>
        <w:rPr>
          <w:b/>
          <w:sz w:val="24"/>
          <w:szCs w:val="24"/>
        </w:rPr>
      </w:pPr>
    </w:p>
    <w:p w:rsidR="009B3153" w:rsidRDefault="007900BE" w:rsidP="00664562">
      <w:pPr>
        <w:rPr>
          <w:rStyle w:val="Hyperlink"/>
          <w:sz w:val="24"/>
          <w:szCs w:val="24"/>
        </w:rPr>
      </w:pPr>
      <w:hyperlink r:id="rId22" w:history="1">
        <w:r w:rsidR="00AC1FC3" w:rsidRPr="00B862BD">
          <w:rPr>
            <w:rStyle w:val="Hyperlink"/>
            <w:sz w:val="24"/>
            <w:szCs w:val="24"/>
          </w:rPr>
          <w:t>http://courts.oregon.gov/oregonecourt</w:t>
        </w:r>
      </w:hyperlink>
    </w:p>
    <w:p w:rsidR="00BE165A" w:rsidRDefault="00BE165A" w:rsidP="00664562">
      <w:pPr>
        <w:rPr>
          <w:rStyle w:val="Hyperlink"/>
          <w:sz w:val="24"/>
          <w:szCs w:val="24"/>
        </w:rPr>
      </w:pPr>
    </w:p>
    <w:p w:rsidR="00BE165A" w:rsidRDefault="00BE165A" w:rsidP="00664562">
      <w:pPr>
        <w:rPr>
          <w:rStyle w:val="Hyperlink"/>
          <w:sz w:val="24"/>
          <w:szCs w:val="24"/>
        </w:rPr>
      </w:pPr>
    </w:p>
    <w:p w:rsidR="00BE165A" w:rsidRDefault="00BE165A" w:rsidP="00664562">
      <w:pPr>
        <w:rPr>
          <w:rStyle w:val="Hyperlink"/>
          <w:sz w:val="24"/>
          <w:szCs w:val="24"/>
        </w:rPr>
      </w:pPr>
    </w:p>
    <w:p w:rsidR="00BE165A" w:rsidRDefault="00BE165A" w:rsidP="00664562">
      <w:pPr>
        <w:rPr>
          <w:rStyle w:val="Hyperlink"/>
          <w:sz w:val="24"/>
          <w:szCs w:val="24"/>
        </w:rPr>
      </w:pPr>
    </w:p>
    <w:p w:rsidR="00BE165A" w:rsidRDefault="00BE165A" w:rsidP="00664562">
      <w:pPr>
        <w:rPr>
          <w:rStyle w:val="Hyperlink"/>
          <w:sz w:val="24"/>
          <w:szCs w:val="24"/>
        </w:rPr>
      </w:pPr>
    </w:p>
    <w:p w:rsidR="000204F0" w:rsidRDefault="000204F0" w:rsidP="00664562">
      <w:pPr>
        <w:rPr>
          <w:rStyle w:val="Hyperlink"/>
          <w:sz w:val="24"/>
          <w:szCs w:val="24"/>
        </w:rPr>
      </w:pPr>
    </w:p>
    <w:p w:rsidR="000204F0" w:rsidRDefault="000204F0" w:rsidP="00664562">
      <w:pPr>
        <w:rPr>
          <w:rStyle w:val="Hyperlink"/>
          <w:sz w:val="24"/>
          <w:szCs w:val="24"/>
        </w:rPr>
      </w:pPr>
    </w:p>
    <w:p w:rsidR="000204F0" w:rsidRDefault="000204F0" w:rsidP="00664562">
      <w:pPr>
        <w:rPr>
          <w:rStyle w:val="Hyperlink"/>
          <w:sz w:val="24"/>
          <w:szCs w:val="24"/>
        </w:rPr>
      </w:pPr>
    </w:p>
    <w:p w:rsidR="000204F0" w:rsidRDefault="000204F0" w:rsidP="00664562">
      <w:pPr>
        <w:rPr>
          <w:rStyle w:val="Hyperlink"/>
          <w:sz w:val="24"/>
          <w:szCs w:val="24"/>
        </w:rPr>
      </w:pPr>
    </w:p>
    <w:p w:rsidR="000204F0" w:rsidRDefault="000204F0" w:rsidP="00664562">
      <w:pPr>
        <w:rPr>
          <w:rStyle w:val="Hyperlink"/>
          <w:sz w:val="24"/>
          <w:szCs w:val="24"/>
        </w:rPr>
      </w:pPr>
    </w:p>
    <w:p w:rsidR="00BE165A" w:rsidRPr="00BE165A" w:rsidRDefault="00F86BB1" w:rsidP="00664562">
      <w:pPr>
        <w:rPr>
          <w:rStyle w:val="Hyperlink"/>
          <w:sz w:val="16"/>
          <w:szCs w:val="16"/>
        </w:rPr>
      </w:pPr>
      <w:r>
        <w:rPr>
          <w:rStyle w:val="Hyperlink"/>
          <w:sz w:val="16"/>
          <w:szCs w:val="16"/>
        </w:rPr>
        <w:t>(Updated 05/06</w:t>
      </w:r>
      <w:r w:rsidR="00BE165A">
        <w:rPr>
          <w:rStyle w:val="Hyperlink"/>
          <w:sz w:val="16"/>
          <w:szCs w:val="16"/>
        </w:rPr>
        <w:t>/14)</w:t>
      </w:r>
    </w:p>
    <w:p w:rsidR="00BE165A" w:rsidRDefault="00BE165A" w:rsidP="00664562">
      <w:pPr>
        <w:rPr>
          <w:color w:val="0070C0"/>
          <w:sz w:val="24"/>
          <w:szCs w:val="24"/>
        </w:rPr>
      </w:pPr>
    </w:p>
    <w:p w:rsidR="00AC1FC3" w:rsidRPr="00AC1FC3" w:rsidRDefault="00AC1FC3" w:rsidP="00664562">
      <w:pPr>
        <w:rPr>
          <w:color w:val="0070C0"/>
          <w:sz w:val="24"/>
          <w:szCs w:val="24"/>
        </w:rPr>
      </w:pPr>
    </w:p>
    <w:p w:rsidR="00AC1FC3" w:rsidRPr="00AC1FC3" w:rsidRDefault="00AC1FC3" w:rsidP="00664562">
      <w:pPr>
        <w:rPr>
          <w:color w:val="0070C0"/>
          <w:sz w:val="24"/>
          <w:szCs w:val="24"/>
        </w:rPr>
      </w:pPr>
    </w:p>
    <w:p w:rsidR="00AC1FC3" w:rsidRDefault="00AC1FC3" w:rsidP="00664562">
      <w:pPr>
        <w:rPr>
          <w:sz w:val="24"/>
          <w:szCs w:val="24"/>
        </w:rPr>
      </w:pPr>
    </w:p>
    <w:p w:rsidR="00AC1FC3" w:rsidRPr="009B3153" w:rsidRDefault="00AC1FC3" w:rsidP="00664562">
      <w:pPr>
        <w:rPr>
          <w:sz w:val="24"/>
          <w:szCs w:val="24"/>
        </w:rPr>
      </w:pPr>
    </w:p>
    <w:p w:rsidR="00664562" w:rsidRPr="00F5198D" w:rsidRDefault="00664562" w:rsidP="00193D12">
      <w:pPr>
        <w:pStyle w:val="ListParagraph"/>
        <w:rPr>
          <w:sz w:val="24"/>
          <w:szCs w:val="24"/>
        </w:rPr>
      </w:pPr>
    </w:p>
    <w:p w:rsidR="00193D12" w:rsidRPr="00F5198D" w:rsidRDefault="00193D12" w:rsidP="00375933">
      <w:pPr>
        <w:ind w:right="-216"/>
        <w:rPr>
          <w:sz w:val="24"/>
          <w:szCs w:val="24"/>
        </w:rPr>
      </w:pPr>
    </w:p>
    <w:p w:rsidR="00375933" w:rsidRPr="00F5198D" w:rsidRDefault="00375933" w:rsidP="00907F5A">
      <w:pPr>
        <w:rPr>
          <w:b/>
          <w:sz w:val="24"/>
          <w:szCs w:val="24"/>
        </w:rPr>
      </w:pPr>
    </w:p>
    <w:p w:rsidR="00907F5A" w:rsidRPr="00F5198D" w:rsidRDefault="00907F5A" w:rsidP="00907F5A">
      <w:pPr>
        <w:rPr>
          <w:sz w:val="24"/>
          <w:szCs w:val="24"/>
        </w:rPr>
      </w:pPr>
    </w:p>
    <w:p w:rsidR="00907F5A" w:rsidRPr="00F5198D" w:rsidRDefault="00907F5A" w:rsidP="00907F5A">
      <w:pPr>
        <w:rPr>
          <w:b/>
          <w:sz w:val="24"/>
          <w:szCs w:val="24"/>
        </w:rPr>
      </w:pPr>
    </w:p>
    <w:p w:rsidR="00907F5A" w:rsidRPr="00F5198D" w:rsidRDefault="00907F5A" w:rsidP="00167B8D">
      <w:pPr>
        <w:rPr>
          <w:rStyle w:val="Hyperlink"/>
          <w:sz w:val="24"/>
          <w:szCs w:val="24"/>
        </w:rPr>
      </w:pPr>
    </w:p>
    <w:p w:rsidR="00167B8D" w:rsidRPr="002E6072" w:rsidRDefault="00167B8D" w:rsidP="00167B8D">
      <w:pPr>
        <w:rPr>
          <w:sz w:val="28"/>
          <w:szCs w:val="28"/>
        </w:rPr>
      </w:pPr>
    </w:p>
    <w:sectPr w:rsidR="00167B8D" w:rsidRPr="002E607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87" w:rsidRDefault="00D17287" w:rsidP="00D17287">
      <w:r>
        <w:separator/>
      </w:r>
    </w:p>
  </w:endnote>
  <w:endnote w:type="continuationSeparator" w:id="0">
    <w:p w:rsidR="00D17287" w:rsidRDefault="00D17287" w:rsidP="00D1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27938"/>
      <w:docPartObj>
        <w:docPartGallery w:val="Page Numbers (Bottom of Page)"/>
        <w:docPartUnique/>
      </w:docPartObj>
    </w:sdtPr>
    <w:sdtEndPr>
      <w:rPr>
        <w:noProof/>
      </w:rPr>
    </w:sdtEndPr>
    <w:sdtContent>
      <w:p w:rsidR="00100D9C" w:rsidRDefault="00100D9C">
        <w:pPr>
          <w:pStyle w:val="Footer"/>
          <w:jc w:val="center"/>
        </w:pPr>
        <w:r>
          <w:fldChar w:fldCharType="begin"/>
        </w:r>
        <w:r>
          <w:instrText xml:space="preserve"> PAGE   \* MERGEFORMAT </w:instrText>
        </w:r>
        <w:r>
          <w:fldChar w:fldCharType="separate"/>
        </w:r>
        <w:r w:rsidR="007900BE">
          <w:rPr>
            <w:noProof/>
          </w:rPr>
          <w:t>1</w:t>
        </w:r>
        <w:r>
          <w:rPr>
            <w:noProof/>
          </w:rPr>
          <w:fldChar w:fldCharType="end"/>
        </w:r>
      </w:p>
    </w:sdtContent>
  </w:sdt>
  <w:p w:rsidR="00D17287" w:rsidRDefault="00D17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87" w:rsidRDefault="00D17287" w:rsidP="00D17287">
      <w:r>
        <w:separator/>
      </w:r>
    </w:p>
  </w:footnote>
  <w:footnote w:type="continuationSeparator" w:id="0">
    <w:p w:rsidR="00D17287" w:rsidRDefault="00D17287" w:rsidP="00D1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D5C"/>
    <w:multiLevelType w:val="hybridMultilevel"/>
    <w:tmpl w:val="60E6D8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0319"/>
    <w:multiLevelType w:val="hybridMultilevel"/>
    <w:tmpl w:val="7B4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04CA8"/>
    <w:multiLevelType w:val="hybridMultilevel"/>
    <w:tmpl w:val="32F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649C9"/>
    <w:multiLevelType w:val="hybridMultilevel"/>
    <w:tmpl w:val="B990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8039C2"/>
    <w:multiLevelType w:val="hybridMultilevel"/>
    <w:tmpl w:val="0EF677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0980D16"/>
    <w:multiLevelType w:val="hybridMultilevel"/>
    <w:tmpl w:val="58A8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C4649"/>
    <w:multiLevelType w:val="hybridMultilevel"/>
    <w:tmpl w:val="514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425A9"/>
    <w:multiLevelType w:val="hybridMultilevel"/>
    <w:tmpl w:val="EF02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8084E"/>
    <w:multiLevelType w:val="hybridMultilevel"/>
    <w:tmpl w:val="75665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B1E58"/>
    <w:multiLevelType w:val="hybridMultilevel"/>
    <w:tmpl w:val="7DF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36EF1"/>
    <w:multiLevelType w:val="hybridMultilevel"/>
    <w:tmpl w:val="D53E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22988"/>
    <w:multiLevelType w:val="hybridMultilevel"/>
    <w:tmpl w:val="BCF20E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EA5B2C"/>
    <w:multiLevelType w:val="hybridMultilevel"/>
    <w:tmpl w:val="C70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D7071"/>
    <w:multiLevelType w:val="hybridMultilevel"/>
    <w:tmpl w:val="DFA6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F50BB"/>
    <w:multiLevelType w:val="hybridMultilevel"/>
    <w:tmpl w:val="C6A66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371577"/>
    <w:multiLevelType w:val="hybridMultilevel"/>
    <w:tmpl w:val="50869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FB4C74"/>
    <w:multiLevelType w:val="hybridMultilevel"/>
    <w:tmpl w:val="DB4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8"/>
  </w:num>
  <w:num w:numId="6">
    <w:abstractNumId w:val="0"/>
  </w:num>
  <w:num w:numId="7">
    <w:abstractNumId w:val="15"/>
  </w:num>
  <w:num w:numId="8">
    <w:abstractNumId w:val="5"/>
  </w:num>
  <w:num w:numId="9">
    <w:abstractNumId w:val="13"/>
  </w:num>
  <w:num w:numId="10">
    <w:abstractNumId w:val="12"/>
  </w:num>
  <w:num w:numId="11">
    <w:abstractNumId w:val="9"/>
  </w:num>
  <w:num w:numId="12">
    <w:abstractNumId w:val="2"/>
  </w:num>
  <w:num w:numId="13">
    <w:abstractNumId w:val="14"/>
  </w:num>
  <w:num w:numId="14">
    <w:abstractNumId w:val="10"/>
  </w:num>
  <w:num w:numId="15">
    <w:abstractNumId w:val="1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72"/>
    <w:rsid w:val="00020436"/>
    <w:rsid w:val="000204F0"/>
    <w:rsid w:val="00025E00"/>
    <w:rsid w:val="000479A3"/>
    <w:rsid w:val="00050409"/>
    <w:rsid w:val="0009613F"/>
    <w:rsid w:val="000B75CF"/>
    <w:rsid w:val="000D0F24"/>
    <w:rsid w:val="000F24A3"/>
    <w:rsid w:val="00100D9C"/>
    <w:rsid w:val="001062E4"/>
    <w:rsid w:val="00113470"/>
    <w:rsid w:val="00155175"/>
    <w:rsid w:val="00167B8D"/>
    <w:rsid w:val="00190D8A"/>
    <w:rsid w:val="00193D12"/>
    <w:rsid w:val="00200D5C"/>
    <w:rsid w:val="00202B70"/>
    <w:rsid w:val="00276BB0"/>
    <w:rsid w:val="002C1FF7"/>
    <w:rsid w:val="002D13C5"/>
    <w:rsid w:val="002E410A"/>
    <w:rsid w:val="002E6072"/>
    <w:rsid w:val="00375933"/>
    <w:rsid w:val="00377953"/>
    <w:rsid w:val="003A3A33"/>
    <w:rsid w:val="004700FA"/>
    <w:rsid w:val="00471DDA"/>
    <w:rsid w:val="00497A60"/>
    <w:rsid w:val="004C331B"/>
    <w:rsid w:val="004E479A"/>
    <w:rsid w:val="00510F15"/>
    <w:rsid w:val="0052234D"/>
    <w:rsid w:val="00562ED7"/>
    <w:rsid w:val="00597BB4"/>
    <w:rsid w:val="005A361F"/>
    <w:rsid w:val="005C6B21"/>
    <w:rsid w:val="00607928"/>
    <w:rsid w:val="00637D61"/>
    <w:rsid w:val="00664562"/>
    <w:rsid w:val="00686FB5"/>
    <w:rsid w:val="006976D3"/>
    <w:rsid w:val="006A0CD8"/>
    <w:rsid w:val="006D21F5"/>
    <w:rsid w:val="006E63C6"/>
    <w:rsid w:val="007119F1"/>
    <w:rsid w:val="00715256"/>
    <w:rsid w:val="00771D59"/>
    <w:rsid w:val="007751B5"/>
    <w:rsid w:val="007834FA"/>
    <w:rsid w:val="007900BE"/>
    <w:rsid w:val="00795386"/>
    <w:rsid w:val="007A41C2"/>
    <w:rsid w:val="007F4B63"/>
    <w:rsid w:val="0082339C"/>
    <w:rsid w:val="00870275"/>
    <w:rsid w:val="008914B3"/>
    <w:rsid w:val="008A7B7A"/>
    <w:rsid w:val="008B05CC"/>
    <w:rsid w:val="008C468B"/>
    <w:rsid w:val="008E565A"/>
    <w:rsid w:val="00907F5A"/>
    <w:rsid w:val="00917E91"/>
    <w:rsid w:val="00923A17"/>
    <w:rsid w:val="0092422D"/>
    <w:rsid w:val="00942A0F"/>
    <w:rsid w:val="009444C8"/>
    <w:rsid w:val="009566A5"/>
    <w:rsid w:val="009B3153"/>
    <w:rsid w:val="00A40D02"/>
    <w:rsid w:val="00AA33E8"/>
    <w:rsid w:val="00AC1FC3"/>
    <w:rsid w:val="00AC7E24"/>
    <w:rsid w:val="00AE1660"/>
    <w:rsid w:val="00B948CE"/>
    <w:rsid w:val="00B969C4"/>
    <w:rsid w:val="00BA0381"/>
    <w:rsid w:val="00BD04C3"/>
    <w:rsid w:val="00BD24CD"/>
    <w:rsid w:val="00BE165A"/>
    <w:rsid w:val="00BF05C0"/>
    <w:rsid w:val="00C677ED"/>
    <w:rsid w:val="00C711FC"/>
    <w:rsid w:val="00C82921"/>
    <w:rsid w:val="00CF5C9B"/>
    <w:rsid w:val="00D06BCC"/>
    <w:rsid w:val="00D17287"/>
    <w:rsid w:val="00D51CCD"/>
    <w:rsid w:val="00D75F25"/>
    <w:rsid w:val="00D957CF"/>
    <w:rsid w:val="00DB07ED"/>
    <w:rsid w:val="00DB5B49"/>
    <w:rsid w:val="00E12433"/>
    <w:rsid w:val="00E22D3C"/>
    <w:rsid w:val="00E640FB"/>
    <w:rsid w:val="00E748FE"/>
    <w:rsid w:val="00E772FE"/>
    <w:rsid w:val="00E968D4"/>
    <w:rsid w:val="00ED1B3E"/>
    <w:rsid w:val="00EE268F"/>
    <w:rsid w:val="00F5198D"/>
    <w:rsid w:val="00F86BB1"/>
    <w:rsid w:val="00F90BAD"/>
    <w:rsid w:val="00F9299F"/>
    <w:rsid w:val="00FA455B"/>
    <w:rsid w:val="00FA6480"/>
    <w:rsid w:val="00FC1FAC"/>
    <w:rsid w:val="00FC778E"/>
    <w:rsid w:val="00FD05DE"/>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72"/>
    <w:pPr>
      <w:spacing w:after="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497A60"/>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8F"/>
    <w:pPr>
      <w:ind w:left="720"/>
      <w:contextualSpacing/>
    </w:pPr>
  </w:style>
  <w:style w:type="character" w:styleId="Hyperlink">
    <w:name w:val="Hyperlink"/>
    <w:uiPriority w:val="99"/>
    <w:unhideWhenUsed/>
    <w:rsid w:val="00EE268F"/>
    <w:rPr>
      <w:color w:val="0000FF"/>
      <w:u w:val="single"/>
    </w:rPr>
  </w:style>
  <w:style w:type="character" w:styleId="FollowedHyperlink">
    <w:name w:val="FollowedHyperlink"/>
    <w:basedOn w:val="DefaultParagraphFont"/>
    <w:uiPriority w:val="99"/>
    <w:semiHidden/>
    <w:unhideWhenUsed/>
    <w:rsid w:val="00497A60"/>
    <w:rPr>
      <w:color w:val="800080" w:themeColor="followedHyperlink"/>
      <w:u w:val="single"/>
    </w:rPr>
  </w:style>
  <w:style w:type="character" w:customStyle="1" w:styleId="Heading2Char">
    <w:name w:val="Heading 2 Char"/>
    <w:basedOn w:val="DefaultParagraphFont"/>
    <w:link w:val="Heading2"/>
    <w:uiPriority w:val="9"/>
    <w:rsid w:val="00497A60"/>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8A7B7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A7B7A"/>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8A7B7A"/>
    <w:rPr>
      <w:rFonts w:ascii="Tahoma" w:hAnsi="Tahoma" w:cs="Tahoma"/>
      <w:sz w:val="16"/>
      <w:szCs w:val="16"/>
    </w:rPr>
  </w:style>
  <w:style w:type="character" w:customStyle="1" w:styleId="BalloonTextChar">
    <w:name w:val="Balloon Text Char"/>
    <w:basedOn w:val="DefaultParagraphFont"/>
    <w:link w:val="BalloonText"/>
    <w:uiPriority w:val="99"/>
    <w:semiHidden/>
    <w:rsid w:val="008A7B7A"/>
    <w:rPr>
      <w:rFonts w:ascii="Tahoma" w:eastAsia="Calibri" w:hAnsi="Tahoma" w:cs="Tahoma"/>
      <w:sz w:val="16"/>
      <w:szCs w:val="16"/>
    </w:rPr>
  </w:style>
  <w:style w:type="character" w:styleId="Emphasis">
    <w:name w:val="Emphasis"/>
    <w:basedOn w:val="DefaultParagraphFont"/>
    <w:uiPriority w:val="20"/>
    <w:qFormat/>
    <w:rsid w:val="00CF5C9B"/>
    <w:rPr>
      <w:i/>
      <w:iCs/>
    </w:rPr>
  </w:style>
  <w:style w:type="paragraph" w:styleId="Header">
    <w:name w:val="header"/>
    <w:basedOn w:val="Normal"/>
    <w:link w:val="HeaderChar"/>
    <w:uiPriority w:val="99"/>
    <w:unhideWhenUsed/>
    <w:rsid w:val="00D17287"/>
    <w:pPr>
      <w:tabs>
        <w:tab w:val="center" w:pos="4680"/>
        <w:tab w:val="right" w:pos="9360"/>
      </w:tabs>
    </w:pPr>
  </w:style>
  <w:style w:type="character" w:customStyle="1" w:styleId="HeaderChar">
    <w:name w:val="Header Char"/>
    <w:basedOn w:val="DefaultParagraphFont"/>
    <w:link w:val="Header"/>
    <w:uiPriority w:val="99"/>
    <w:rsid w:val="00D17287"/>
    <w:rPr>
      <w:rFonts w:ascii="Calibri" w:eastAsia="Calibri" w:hAnsi="Calibri" w:cs="Times New Roman"/>
    </w:rPr>
  </w:style>
  <w:style w:type="paragraph" w:styleId="Footer">
    <w:name w:val="footer"/>
    <w:basedOn w:val="Normal"/>
    <w:link w:val="FooterChar"/>
    <w:uiPriority w:val="99"/>
    <w:unhideWhenUsed/>
    <w:rsid w:val="00D17287"/>
    <w:pPr>
      <w:tabs>
        <w:tab w:val="center" w:pos="4680"/>
        <w:tab w:val="right" w:pos="9360"/>
      </w:tabs>
    </w:pPr>
  </w:style>
  <w:style w:type="character" w:customStyle="1" w:styleId="FooterChar">
    <w:name w:val="Footer Char"/>
    <w:basedOn w:val="DefaultParagraphFont"/>
    <w:link w:val="Footer"/>
    <w:uiPriority w:val="99"/>
    <w:rsid w:val="00D17287"/>
    <w:rPr>
      <w:rFonts w:ascii="Calibri" w:eastAsia="Calibri" w:hAnsi="Calibri" w:cs="Times New Roman"/>
    </w:rPr>
  </w:style>
  <w:style w:type="paragraph" w:customStyle="1" w:styleId="Default">
    <w:name w:val="Default"/>
    <w:rsid w:val="00FC778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72"/>
    <w:pPr>
      <w:spacing w:after="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497A60"/>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8F"/>
    <w:pPr>
      <w:ind w:left="720"/>
      <w:contextualSpacing/>
    </w:pPr>
  </w:style>
  <w:style w:type="character" w:styleId="Hyperlink">
    <w:name w:val="Hyperlink"/>
    <w:uiPriority w:val="99"/>
    <w:unhideWhenUsed/>
    <w:rsid w:val="00EE268F"/>
    <w:rPr>
      <w:color w:val="0000FF"/>
      <w:u w:val="single"/>
    </w:rPr>
  </w:style>
  <w:style w:type="character" w:styleId="FollowedHyperlink">
    <w:name w:val="FollowedHyperlink"/>
    <w:basedOn w:val="DefaultParagraphFont"/>
    <w:uiPriority w:val="99"/>
    <w:semiHidden/>
    <w:unhideWhenUsed/>
    <w:rsid w:val="00497A60"/>
    <w:rPr>
      <w:color w:val="800080" w:themeColor="followedHyperlink"/>
      <w:u w:val="single"/>
    </w:rPr>
  </w:style>
  <w:style w:type="character" w:customStyle="1" w:styleId="Heading2Char">
    <w:name w:val="Heading 2 Char"/>
    <w:basedOn w:val="DefaultParagraphFont"/>
    <w:link w:val="Heading2"/>
    <w:uiPriority w:val="9"/>
    <w:rsid w:val="00497A60"/>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8A7B7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A7B7A"/>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8A7B7A"/>
    <w:rPr>
      <w:rFonts w:ascii="Tahoma" w:hAnsi="Tahoma" w:cs="Tahoma"/>
      <w:sz w:val="16"/>
      <w:szCs w:val="16"/>
    </w:rPr>
  </w:style>
  <w:style w:type="character" w:customStyle="1" w:styleId="BalloonTextChar">
    <w:name w:val="Balloon Text Char"/>
    <w:basedOn w:val="DefaultParagraphFont"/>
    <w:link w:val="BalloonText"/>
    <w:uiPriority w:val="99"/>
    <w:semiHidden/>
    <w:rsid w:val="008A7B7A"/>
    <w:rPr>
      <w:rFonts w:ascii="Tahoma" w:eastAsia="Calibri" w:hAnsi="Tahoma" w:cs="Tahoma"/>
      <w:sz w:val="16"/>
      <w:szCs w:val="16"/>
    </w:rPr>
  </w:style>
  <w:style w:type="character" w:styleId="Emphasis">
    <w:name w:val="Emphasis"/>
    <w:basedOn w:val="DefaultParagraphFont"/>
    <w:uiPriority w:val="20"/>
    <w:qFormat/>
    <w:rsid w:val="00CF5C9B"/>
    <w:rPr>
      <w:i/>
      <w:iCs/>
    </w:rPr>
  </w:style>
  <w:style w:type="paragraph" w:styleId="Header">
    <w:name w:val="header"/>
    <w:basedOn w:val="Normal"/>
    <w:link w:val="HeaderChar"/>
    <w:uiPriority w:val="99"/>
    <w:unhideWhenUsed/>
    <w:rsid w:val="00D17287"/>
    <w:pPr>
      <w:tabs>
        <w:tab w:val="center" w:pos="4680"/>
        <w:tab w:val="right" w:pos="9360"/>
      </w:tabs>
    </w:pPr>
  </w:style>
  <w:style w:type="character" w:customStyle="1" w:styleId="HeaderChar">
    <w:name w:val="Header Char"/>
    <w:basedOn w:val="DefaultParagraphFont"/>
    <w:link w:val="Header"/>
    <w:uiPriority w:val="99"/>
    <w:rsid w:val="00D17287"/>
    <w:rPr>
      <w:rFonts w:ascii="Calibri" w:eastAsia="Calibri" w:hAnsi="Calibri" w:cs="Times New Roman"/>
    </w:rPr>
  </w:style>
  <w:style w:type="paragraph" w:styleId="Footer">
    <w:name w:val="footer"/>
    <w:basedOn w:val="Normal"/>
    <w:link w:val="FooterChar"/>
    <w:uiPriority w:val="99"/>
    <w:unhideWhenUsed/>
    <w:rsid w:val="00D17287"/>
    <w:pPr>
      <w:tabs>
        <w:tab w:val="center" w:pos="4680"/>
        <w:tab w:val="right" w:pos="9360"/>
      </w:tabs>
    </w:pPr>
  </w:style>
  <w:style w:type="character" w:customStyle="1" w:styleId="FooterChar">
    <w:name w:val="Footer Char"/>
    <w:basedOn w:val="DefaultParagraphFont"/>
    <w:link w:val="Footer"/>
    <w:uiPriority w:val="99"/>
    <w:rsid w:val="00D17287"/>
    <w:rPr>
      <w:rFonts w:ascii="Calibri" w:eastAsia="Calibri" w:hAnsi="Calibri" w:cs="Times New Roman"/>
    </w:rPr>
  </w:style>
  <w:style w:type="paragraph" w:customStyle="1" w:styleId="Default">
    <w:name w:val="Default"/>
    <w:rsid w:val="00FC77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ccess.courts.oregon.gov/PublicAccessLogin/Login.aspx" TargetMode="External"/><Relationship Id="rId18" Type="http://schemas.openxmlformats.org/officeDocument/2006/relationships/hyperlink" Target="http://www.courts.oregon.gov/OJD/OnlineServices/OJDeFiling/Pages/index.aspx" TargetMode="External"/><Relationship Id="rId3" Type="http://schemas.openxmlformats.org/officeDocument/2006/relationships/styles" Target="styles.xml"/><Relationship Id="rId21" Type="http://schemas.openxmlformats.org/officeDocument/2006/relationships/hyperlink" Target="mailto:efiling.support@tylertech.com" TargetMode="External"/><Relationship Id="rId7" Type="http://schemas.openxmlformats.org/officeDocument/2006/relationships/footnotes" Target="footnotes.xml"/><Relationship Id="rId12" Type="http://schemas.openxmlformats.org/officeDocument/2006/relationships/hyperlink" Target="mailto:OJIN.Online@ojd.state.or.u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urts.oregon.gov/OJD/OnlineServices/OJIN/Pages/index.aspx" TargetMode="External"/><Relationship Id="rId20" Type="http://schemas.openxmlformats.org/officeDocument/2006/relationships/hyperlink" Target="mailto:OJIN.Online@ojd.state.o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rts.oregon.gov/OJD/OnlineServices/OJIN/Pages/index.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urts.oregon.gov/OJD/OnlineServices/calendars/pages/index.aspx" TargetMode="External"/><Relationship Id="rId23" Type="http://schemas.openxmlformats.org/officeDocument/2006/relationships/footer" Target="footer1.xml"/><Relationship Id="rId10" Type="http://schemas.openxmlformats.org/officeDocument/2006/relationships/hyperlink" Target="http://courts.oregon.gov/OJD/OnlineServices/OJIN/pages/getstarted.aspx" TargetMode="External"/><Relationship Id="rId19" Type="http://schemas.openxmlformats.org/officeDocument/2006/relationships/hyperlink" Target="mailto:ETSDHelp@ojd.state.or.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earing_cancelled@ojd.state.or.us" TargetMode="External"/><Relationship Id="rId22" Type="http://schemas.openxmlformats.org/officeDocument/2006/relationships/hyperlink" Target="http://courts.oregon.gov/oregone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7FE4-BABA-40AD-A8ED-553C6B10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OJD</Company>
  <LinksUpToDate>false</LinksUpToDate>
  <CharactersWithSpaces>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jonesef</dc:creator>
  <cp:lastModifiedBy>jonesef</cp:lastModifiedBy>
  <cp:revision>2</cp:revision>
  <cp:lastPrinted>2014-04-08T01:16:00Z</cp:lastPrinted>
  <dcterms:created xsi:type="dcterms:W3CDTF">2014-05-07T00:17:00Z</dcterms:created>
  <dcterms:modified xsi:type="dcterms:W3CDTF">2014-05-07T00:17:00Z</dcterms:modified>
</cp:coreProperties>
</file>