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841866" w14:textId="4FB7C8D7" w:rsidR="00BE1F14" w:rsidRPr="00AC293C" w:rsidRDefault="007B5F95" w:rsidP="007B5F95">
      <w:pPr>
        <w:rPr>
          <w:rFonts w:ascii="Times New Roman" w:eastAsia="Times New Roman" w:hAnsi="Times New Roman" w:cs="Times New Roman"/>
          <w:b/>
        </w:rPr>
      </w:pPr>
      <w:bookmarkStart w:id="0" w:name="_GoBack"/>
      <w:bookmarkEnd w:id="0"/>
      <w:r>
        <w:rPr>
          <w:noProof/>
        </w:rPr>
        <w:drawing>
          <wp:inline distT="0" distB="0" distL="0" distR="0" wp14:anchorId="35A83F55" wp14:editId="129267F7">
            <wp:extent cx="746825" cy="73158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6825" cy="731583"/>
                    </a:xfrm>
                    <a:prstGeom prst="rect">
                      <a:avLst/>
                    </a:prstGeom>
                  </pic:spPr>
                </pic:pic>
              </a:graphicData>
            </a:graphic>
          </wp:inline>
        </w:drawing>
      </w:r>
      <w:r>
        <w:rPr>
          <w:rFonts w:ascii="Times New Roman" w:eastAsia="Times New Roman" w:hAnsi="Times New Roman" w:cs="Times New Roman"/>
          <w:b/>
        </w:rPr>
        <w:t xml:space="preserve">             </w:t>
      </w:r>
      <w:r w:rsidR="00D60299" w:rsidRPr="00AC293C">
        <w:rPr>
          <w:rFonts w:ascii="Times New Roman" w:eastAsia="Times New Roman" w:hAnsi="Times New Roman" w:cs="Times New Roman"/>
          <w:b/>
        </w:rPr>
        <w:t>THE GILES S. RICH AMERICAN</w:t>
      </w:r>
      <w:r w:rsidR="00BE1F14" w:rsidRPr="00AC293C">
        <w:rPr>
          <w:rFonts w:ascii="Times New Roman" w:eastAsia="Times New Roman" w:hAnsi="Times New Roman" w:cs="Times New Roman"/>
          <w:b/>
        </w:rPr>
        <w:t xml:space="preserve"> INN OF COURT</w:t>
      </w:r>
    </w:p>
    <w:p w14:paraId="27A8D2CE" w14:textId="1782A5BD" w:rsidR="00BE1F14" w:rsidRDefault="00AC293C" w:rsidP="00553C91">
      <w:pPr>
        <w:jc w:val="center"/>
        <w:rPr>
          <w:rFonts w:ascii="Times New Roman" w:eastAsia="Times New Roman" w:hAnsi="Times New Roman" w:cs="Times New Roman"/>
        </w:rPr>
      </w:pPr>
      <w:r>
        <w:rPr>
          <w:rFonts w:ascii="Times New Roman" w:eastAsia="Times New Roman" w:hAnsi="Times New Roman" w:cs="Times New Roman"/>
        </w:rPr>
        <w:t>September 26</w:t>
      </w:r>
      <w:r w:rsidR="00D60299">
        <w:rPr>
          <w:rFonts w:ascii="Times New Roman" w:eastAsia="Times New Roman" w:hAnsi="Times New Roman" w:cs="Times New Roman"/>
        </w:rPr>
        <w:t>, 2016</w:t>
      </w:r>
    </w:p>
    <w:p w14:paraId="12ABE2D5" w14:textId="77777777" w:rsidR="00BE1F14" w:rsidRPr="00911E6A" w:rsidRDefault="00BE1F14" w:rsidP="00BE1F14">
      <w:pPr>
        <w:jc w:val="right"/>
        <w:rPr>
          <w:rFonts w:ascii="Times New Roman" w:eastAsia="Times New Roman" w:hAnsi="Times New Roman" w:cs="Times New Roman"/>
          <w:i/>
        </w:rPr>
      </w:pPr>
      <w:r w:rsidRPr="00911E6A">
        <w:rPr>
          <w:rFonts w:ascii="Times New Roman" w:eastAsia="Times New Roman" w:hAnsi="Times New Roman" w:cs="Times New Roman"/>
          <w:i/>
        </w:rPr>
        <w:t xml:space="preserve">Via Electronic Transmission </w:t>
      </w:r>
    </w:p>
    <w:p w14:paraId="6729CF7B" w14:textId="77777777" w:rsidR="00BE1F14" w:rsidRDefault="00BE1F14" w:rsidP="00BE1F14">
      <w:pPr>
        <w:rPr>
          <w:rFonts w:ascii="Times New Roman" w:eastAsia="Times New Roman" w:hAnsi="Times New Roman" w:cs="Times New Roman"/>
        </w:rPr>
      </w:pPr>
    </w:p>
    <w:p w14:paraId="16E7A325" w14:textId="08B47230" w:rsidR="00907C52" w:rsidRDefault="00D60299" w:rsidP="00064C1F">
      <w:pPr>
        <w:jc w:val="center"/>
        <w:rPr>
          <w:rFonts w:ascii="Times New Roman" w:eastAsia="Times New Roman" w:hAnsi="Times New Roman" w:cs="Times New Roman"/>
          <w:b/>
        </w:rPr>
      </w:pPr>
      <w:r>
        <w:rPr>
          <w:rFonts w:ascii="Times New Roman" w:eastAsia="Times New Roman" w:hAnsi="Times New Roman" w:cs="Times New Roman"/>
          <w:b/>
        </w:rPr>
        <w:t>September 2016</w:t>
      </w:r>
      <w:r w:rsidR="00BE1F14" w:rsidRPr="00BE1F14">
        <w:rPr>
          <w:rFonts w:ascii="Times New Roman" w:eastAsia="Times New Roman" w:hAnsi="Times New Roman" w:cs="Times New Roman"/>
          <w:b/>
        </w:rPr>
        <w:t xml:space="preserve"> Meeting Recap</w:t>
      </w:r>
    </w:p>
    <w:p w14:paraId="450369F8" w14:textId="77777777" w:rsidR="00907C52" w:rsidRDefault="00907C52" w:rsidP="00BE1F14">
      <w:pPr>
        <w:jc w:val="center"/>
        <w:rPr>
          <w:rFonts w:ascii="Times New Roman" w:eastAsia="Times New Roman" w:hAnsi="Times New Roman" w:cs="Times New Roman"/>
          <w:b/>
        </w:rPr>
      </w:pPr>
    </w:p>
    <w:p w14:paraId="05626815" w14:textId="5C140FF1" w:rsidR="00553889" w:rsidRDefault="00AE3389" w:rsidP="005B0765">
      <w:pPr>
        <w:jc w:val="both"/>
        <w:rPr>
          <w:rFonts w:ascii="Times New Roman" w:eastAsia="Times New Roman" w:hAnsi="Times New Roman" w:cs="Times New Roman"/>
        </w:rPr>
      </w:pPr>
      <w:r>
        <w:rPr>
          <w:rFonts w:ascii="Times New Roman" w:eastAsia="Times New Roman" w:hAnsi="Times New Roman" w:cs="Times New Roman"/>
        </w:rPr>
        <w:t xml:space="preserve">On Tuesday, September </w:t>
      </w:r>
      <w:r w:rsidR="005B0765">
        <w:rPr>
          <w:rFonts w:ascii="Times New Roman" w:eastAsia="Times New Roman" w:hAnsi="Times New Roman" w:cs="Times New Roman"/>
        </w:rPr>
        <w:t>13, the Giles S. Rich American Inn of Court</w:t>
      </w:r>
      <w:r w:rsidR="001460ED">
        <w:rPr>
          <w:rFonts w:ascii="Times New Roman" w:eastAsia="Times New Roman" w:hAnsi="Times New Roman" w:cs="Times New Roman"/>
        </w:rPr>
        <w:t xml:space="preserve"> </w:t>
      </w:r>
      <w:r w:rsidR="005B0765">
        <w:rPr>
          <w:rFonts w:ascii="Times New Roman" w:eastAsia="Times New Roman" w:hAnsi="Times New Roman" w:cs="Times New Roman"/>
        </w:rPr>
        <w:t xml:space="preserve">kicked off </w:t>
      </w:r>
      <w:r w:rsidR="001460ED">
        <w:rPr>
          <w:rFonts w:ascii="Times New Roman" w:eastAsia="Times New Roman" w:hAnsi="Times New Roman" w:cs="Times New Roman"/>
        </w:rPr>
        <w:t>its</w:t>
      </w:r>
      <w:r w:rsidR="005B0765">
        <w:rPr>
          <w:rFonts w:ascii="Times New Roman" w:eastAsia="Times New Roman" w:hAnsi="Times New Roman" w:cs="Times New Roman"/>
        </w:rPr>
        <w:t xml:space="preserve"> 2</w:t>
      </w:r>
      <w:r w:rsidR="001460ED">
        <w:rPr>
          <w:rFonts w:ascii="Times New Roman" w:eastAsia="Times New Roman" w:hAnsi="Times New Roman" w:cs="Times New Roman"/>
        </w:rPr>
        <w:t xml:space="preserve">5th </w:t>
      </w:r>
      <w:r w:rsidR="005B0765">
        <w:rPr>
          <w:rFonts w:ascii="Times New Roman" w:eastAsia="Times New Roman" w:hAnsi="Times New Roman" w:cs="Times New Roman"/>
        </w:rPr>
        <w:t xml:space="preserve">anniversary season, providing programming, civility, and context from </w:t>
      </w:r>
      <w:r w:rsidR="00D85EBA">
        <w:rPr>
          <w:rFonts w:ascii="Times New Roman" w:eastAsia="Times New Roman" w:hAnsi="Times New Roman" w:cs="Times New Roman"/>
        </w:rPr>
        <w:t>longtime Judge Pauline Newman, who knew Judge Rich well and was kind enough to speak</w:t>
      </w:r>
      <w:r w:rsidR="00553889">
        <w:rPr>
          <w:rFonts w:ascii="Times New Roman" w:eastAsia="Times New Roman" w:hAnsi="Times New Roman" w:cs="Times New Roman"/>
        </w:rPr>
        <w:t xml:space="preserve"> to the assembled Inn</w:t>
      </w:r>
      <w:r w:rsidR="00D85EBA">
        <w:rPr>
          <w:rFonts w:ascii="Times New Roman" w:eastAsia="Times New Roman" w:hAnsi="Times New Roman" w:cs="Times New Roman"/>
        </w:rPr>
        <w:t xml:space="preserve">. </w:t>
      </w:r>
    </w:p>
    <w:p w14:paraId="440868DC" w14:textId="77777777" w:rsidR="00907C52" w:rsidRDefault="00907C52" w:rsidP="00553889">
      <w:pPr>
        <w:jc w:val="both"/>
        <w:rPr>
          <w:rFonts w:ascii="Times New Roman" w:eastAsia="Times New Roman" w:hAnsi="Times New Roman" w:cs="Times New Roman"/>
        </w:rPr>
      </w:pPr>
    </w:p>
    <w:tbl>
      <w:tblPr>
        <w:tblStyle w:val="TableGrid"/>
        <w:tblW w:w="0" w:type="auto"/>
        <w:tblLook w:val="04A0" w:firstRow="1" w:lastRow="0" w:firstColumn="1" w:lastColumn="0" w:noHBand="0" w:noVBand="1"/>
      </w:tblPr>
      <w:tblGrid>
        <w:gridCol w:w="2250"/>
        <w:gridCol w:w="7100"/>
      </w:tblGrid>
      <w:tr w:rsidR="00AC293C" w14:paraId="35DCF146" w14:textId="77777777" w:rsidTr="00064C1F">
        <w:tc>
          <w:tcPr>
            <w:tcW w:w="2250" w:type="dxa"/>
            <w:tcBorders>
              <w:top w:val="nil"/>
              <w:left w:val="nil"/>
              <w:bottom w:val="nil"/>
              <w:right w:val="nil"/>
            </w:tcBorders>
          </w:tcPr>
          <w:p w14:paraId="187D4A83" w14:textId="2B3EE777" w:rsidR="00907C52" w:rsidRDefault="00907C52" w:rsidP="00553889">
            <w:pPr>
              <w:jc w:val="both"/>
              <w:rPr>
                <w:rFonts w:ascii="Times New Roman" w:eastAsia="Times New Roman" w:hAnsi="Times New Roman" w:cs="Times New Roman"/>
              </w:rPr>
            </w:pPr>
            <w:r>
              <w:rPr>
                <w:noProof/>
              </w:rPr>
              <w:drawing>
                <wp:inline distT="0" distB="0" distL="0" distR="0" wp14:anchorId="27429D25" wp14:editId="7913785F">
                  <wp:extent cx="1266718" cy="17610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86291" cy="1788279"/>
                          </a:xfrm>
                          <a:prstGeom prst="rect">
                            <a:avLst/>
                          </a:prstGeom>
                        </pic:spPr>
                      </pic:pic>
                    </a:graphicData>
                  </a:graphic>
                </wp:inline>
              </w:drawing>
            </w:r>
          </w:p>
        </w:tc>
        <w:tc>
          <w:tcPr>
            <w:tcW w:w="7100" w:type="dxa"/>
            <w:tcBorders>
              <w:top w:val="nil"/>
              <w:left w:val="nil"/>
              <w:bottom w:val="nil"/>
              <w:right w:val="nil"/>
            </w:tcBorders>
          </w:tcPr>
          <w:p w14:paraId="5F37869E" w14:textId="77777777" w:rsidR="00907C52" w:rsidRDefault="00907C52" w:rsidP="00907C52">
            <w:pPr>
              <w:jc w:val="both"/>
              <w:rPr>
                <w:rFonts w:ascii="Times New Roman" w:eastAsia="Times New Roman" w:hAnsi="Times New Roman" w:cs="Times New Roman"/>
              </w:rPr>
            </w:pPr>
            <w:r>
              <w:rPr>
                <w:rFonts w:ascii="Times New Roman" w:eastAsia="Times New Roman" w:hAnsi="Times New Roman" w:cs="Times New Roman"/>
              </w:rPr>
              <w:t xml:space="preserve">Inn President </w:t>
            </w:r>
            <w:r w:rsidRPr="00BE1F14">
              <w:rPr>
                <w:rFonts w:ascii="Times New Roman" w:eastAsia="Times New Roman" w:hAnsi="Times New Roman" w:cs="Times New Roman"/>
              </w:rPr>
              <w:t>Janet Gongola</w:t>
            </w:r>
            <w:r>
              <w:rPr>
                <w:rFonts w:ascii="Times New Roman" w:eastAsia="Times New Roman" w:hAnsi="Times New Roman" w:cs="Times New Roman"/>
              </w:rPr>
              <w:t>, the Patent Reform Coordinator for the USPTO,</w:t>
            </w:r>
            <w:r w:rsidRPr="00BE1F14">
              <w:rPr>
                <w:rFonts w:ascii="Times New Roman" w:eastAsia="Times New Roman" w:hAnsi="Times New Roman" w:cs="Times New Roman"/>
              </w:rPr>
              <w:t xml:space="preserve"> </w:t>
            </w:r>
            <w:r>
              <w:rPr>
                <w:rFonts w:ascii="Times New Roman" w:eastAsia="Times New Roman" w:hAnsi="Times New Roman" w:cs="Times New Roman"/>
              </w:rPr>
              <w:t>began by welcoming the new members, discussing the history and purpose of the Inn, and encouraging them to take advantage of the wonderful mentorship program and other opportunities.</w:t>
            </w:r>
            <w:r>
              <w:rPr>
                <w:rStyle w:val="FootnoteReference"/>
                <w:rFonts w:ascii="Times New Roman" w:eastAsia="Times New Roman" w:hAnsi="Times New Roman" w:cs="Times New Roman"/>
              </w:rPr>
              <w:footnoteReference w:id="1"/>
            </w:r>
            <w:r>
              <w:rPr>
                <w:rFonts w:ascii="Times New Roman" w:eastAsia="Times New Roman" w:hAnsi="Times New Roman" w:cs="Times New Roman"/>
              </w:rPr>
              <w:t xml:space="preserve"> She highlighted the many special events and features of this year’s Inn, as we celebrate 25 years of Judge Rich’s legacy, and the long shadow he continues to cast over patent law.  She then ceded the majority of her time to Judge Pauline Newman, who provided historical details, color, and a packet of original writings and speeches from the oft-discussed father of the patent bar. </w:t>
            </w:r>
          </w:p>
          <w:p w14:paraId="19A04DFF" w14:textId="77777777" w:rsidR="00907C52" w:rsidRDefault="00907C52" w:rsidP="00553889">
            <w:pPr>
              <w:jc w:val="both"/>
              <w:rPr>
                <w:rFonts w:ascii="Times New Roman" w:eastAsia="Times New Roman" w:hAnsi="Times New Roman" w:cs="Times New Roman"/>
              </w:rPr>
            </w:pPr>
          </w:p>
        </w:tc>
      </w:tr>
    </w:tbl>
    <w:p w14:paraId="3244F572" w14:textId="459EE343" w:rsidR="005B0765" w:rsidRDefault="00D85EBA" w:rsidP="00BE1F14">
      <w:pPr>
        <w:jc w:val="both"/>
        <w:rPr>
          <w:rFonts w:ascii="Times New Roman" w:eastAsia="Times New Roman" w:hAnsi="Times New Roman" w:cs="Times New Roman"/>
        </w:rPr>
      </w:pPr>
      <w:r>
        <w:rPr>
          <w:rFonts w:ascii="Times New Roman" w:eastAsia="Times New Roman" w:hAnsi="Times New Roman" w:cs="Times New Roman"/>
        </w:rPr>
        <w:t xml:space="preserve">The </w:t>
      </w:r>
      <w:r w:rsidR="00BB0AD3">
        <w:rPr>
          <w:rFonts w:ascii="Times New Roman" w:eastAsia="Times New Roman" w:hAnsi="Times New Roman" w:cs="Times New Roman"/>
        </w:rPr>
        <w:t xml:space="preserve">primary </w:t>
      </w:r>
      <w:r>
        <w:rPr>
          <w:rFonts w:ascii="Times New Roman" w:eastAsia="Times New Roman" w:hAnsi="Times New Roman" w:cs="Times New Roman"/>
        </w:rPr>
        <w:t xml:space="preserve">program, a panel </w:t>
      </w:r>
      <w:r w:rsidR="005B0765">
        <w:rPr>
          <w:rFonts w:ascii="Times New Roman" w:eastAsia="Times New Roman" w:hAnsi="Times New Roman" w:cs="Times New Roman"/>
        </w:rPr>
        <w:t>discussion of the state of 35 U.S.C. 101</w:t>
      </w:r>
      <w:r w:rsidR="00AF0C17">
        <w:rPr>
          <w:rFonts w:ascii="Times New Roman" w:eastAsia="Times New Roman" w:hAnsi="Times New Roman" w:cs="Times New Roman"/>
        </w:rPr>
        <w:t xml:space="preserve"> subject-</w:t>
      </w:r>
      <w:r w:rsidR="005B0765">
        <w:rPr>
          <w:rFonts w:ascii="Times New Roman" w:eastAsia="Times New Roman" w:hAnsi="Times New Roman" w:cs="Times New Roman"/>
        </w:rPr>
        <w:t xml:space="preserve">matter </w:t>
      </w:r>
      <w:r w:rsidR="00AF0C17">
        <w:rPr>
          <w:rFonts w:ascii="Times New Roman" w:eastAsia="Times New Roman" w:hAnsi="Times New Roman" w:cs="Times New Roman"/>
        </w:rPr>
        <w:t>eligibility</w:t>
      </w:r>
      <w:r w:rsidR="00E546C6">
        <w:rPr>
          <w:rFonts w:ascii="Times New Roman" w:eastAsia="Times New Roman" w:hAnsi="Times New Roman" w:cs="Times New Roman"/>
        </w:rPr>
        <w:t xml:space="preserve"> </w:t>
      </w:r>
      <w:r w:rsidR="005B0765">
        <w:rPr>
          <w:rFonts w:ascii="Times New Roman" w:eastAsia="Times New Roman" w:hAnsi="Times New Roman" w:cs="Times New Roman"/>
        </w:rPr>
        <w:t xml:space="preserve">in the wake of the Supreme Court’s decision in </w:t>
      </w:r>
      <w:r w:rsidR="005B0765" w:rsidRPr="005B0765">
        <w:rPr>
          <w:rFonts w:ascii="Times New Roman" w:eastAsia="Times New Roman" w:hAnsi="Times New Roman" w:cs="Times New Roman"/>
          <w:i/>
        </w:rPr>
        <w:t>CLS Bank v. Alice</w:t>
      </w:r>
      <w:r w:rsidR="00E546C6">
        <w:rPr>
          <w:rFonts w:ascii="Times New Roman" w:eastAsia="Times New Roman" w:hAnsi="Times New Roman" w:cs="Times New Roman"/>
        </w:rPr>
        <w:t xml:space="preserve"> and “</w:t>
      </w:r>
      <w:r w:rsidR="00AF0C17">
        <w:rPr>
          <w:rFonts w:ascii="Times New Roman" w:eastAsia="Times New Roman" w:hAnsi="Times New Roman" w:cs="Times New Roman"/>
        </w:rPr>
        <w:t>[a]</w:t>
      </w:r>
      <w:r w:rsidR="00E546C6">
        <w:rPr>
          <w:rFonts w:ascii="Times New Roman" w:eastAsia="Times New Roman" w:hAnsi="Times New Roman" w:cs="Times New Roman"/>
        </w:rPr>
        <w:t xml:space="preserve">fter </w:t>
      </w:r>
      <w:r w:rsidR="00E546C6" w:rsidRPr="00E546C6">
        <w:rPr>
          <w:rFonts w:ascii="Times New Roman" w:eastAsia="Times New Roman" w:hAnsi="Times New Roman" w:cs="Times New Roman"/>
          <w:i/>
        </w:rPr>
        <w:t>Enfish</w:t>
      </w:r>
      <w:r w:rsidR="00E546C6">
        <w:rPr>
          <w:rFonts w:ascii="Times New Roman" w:eastAsia="Times New Roman" w:hAnsi="Times New Roman" w:cs="Times New Roman"/>
        </w:rPr>
        <w:t xml:space="preserve"> and </w:t>
      </w:r>
      <w:r w:rsidR="00E546C6" w:rsidRPr="00E546C6">
        <w:rPr>
          <w:rFonts w:ascii="Times New Roman" w:eastAsia="Times New Roman" w:hAnsi="Times New Roman" w:cs="Times New Roman"/>
          <w:i/>
        </w:rPr>
        <w:t>Bascom</w:t>
      </w:r>
      <w:r w:rsidR="00E546C6">
        <w:rPr>
          <w:rFonts w:ascii="Times New Roman" w:eastAsia="Times New Roman" w:hAnsi="Times New Roman" w:cs="Times New Roman"/>
        </w:rPr>
        <w:t>,”</w:t>
      </w:r>
      <w:r w:rsidR="005B0765">
        <w:rPr>
          <w:rFonts w:ascii="Times New Roman" w:eastAsia="Times New Roman" w:hAnsi="Times New Roman" w:cs="Times New Roman"/>
        </w:rPr>
        <w:t xml:space="preserve"> </w:t>
      </w:r>
      <w:r>
        <w:rPr>
          <w:rFonts w:ascii="Times New Roman" w:eastAsia="Times New Roman" w:hAnsi="Times New Roman" w:cs="Times New Roman"/>
        </w:rPr>
        <w:t>was m</w:t>
      </w:r>
      <w:r w:rsidR="00BE1F14" w:rsidRPr="00BE1F14">
        <w:rPr>
          <w:rFonts w:ascii="Times New Roman" w:eastAsia="Times New Roman" w:hAnsi="Times New Roman" w:cs="Times New Roman"/>
        </w:rPr>
        <w:t xml:space="preserve">oderated by </w:t>
      </w:r>
      <w:r w:rsidR="00553889">
        <w:rPr>
          <w:rFonts w:ascii="Times New Roman" w:eastAsia="Times New Roman" w:hAnsi="Times New Roman" w:cs="Times New Roman"/>
        </w:rPr>
        <w:t xml:space="preserve">longtime Inn member and current PTAB Judge Bruce Wieder.  It featured robust discussion meant to encapsulate the bar’s sentiment that the law of </w:t>
      </w:r>
      <w:r w:rsidR="00D60299">
        <w:rPr>
          <w:rFonts w:ascii="Times New Roman" w:eastAsia="Times New Roman" w:hAnsi="Times New Roman" w:cs="Times New Roman"/>
        </w:rPr>
        <w:t xml:space="preserve">section </w:t>
      </w:r>
      <w:r w:rsidR="00553889">
        <w:rPr>
          <w:rFonts w:ascii="Times New Roman" w:eastAsia="Times New Roman" w:hAnsi="Times New Roman" w:cs="Times New Roman"/>
        </w:rPr>
        <w:t>101 suffers from uncertainty and inconsistency i</w:t>
      </w:r>
      <w:r w:rsidR="00AF0C17">
        <w:rPr>
          <w:rFonts w:ascii="Times New Roman" w:eastAsia="Times New Roman" w:hAnsi="Times New Roman" w:cs="Times New Roman"/>
        </w:rPr>
        <w:t>n the wake of the Supreme Court’s</w:t>
      </w:r>
      <w:r w:rsidR="00B861AE">
        <w:rPr>
          <w:rFonts w:ascii="Times New Roman" w:eastAsia="Times New Roman" w:hAnsi="Times New Roman" w:cs="Times New Roman"/>
        </w:rPr>
        <w:t xml:space="preserve"> recent decisions.  The discussion </w:t>
      </w:r>
      <w:r w:rsidR="00553889">
        <w:rPr>
          <w:rFonts w:ascii="Times New Roman" w:eastAsia="Times New Roman" w:hAnsi="Times New Roman" w:cs="Times New Roman"/>
        </w:rPr>
        <w:t>detailed the varying concerns from the pharmaceutical, high technology, mechanical, government</w:t>
      </w:r>
      <w:r w:rsidR="00AF0C17">
        <w:rPr>
          <w:rFonts w:ascii="Times New Roman" w:eastAsia="Times New Roman" w:hAnsi="Times New Roman" w:cs="Times New Roman"/>
        </w:rPr>
        <w:t>, and legal</w:t>
      </w:r>
      <w:r w:rsidR="00553889">
        <w:rPr>
          <w:rFonts w:ascii="Times New Roman" w:eastAsia="Times New Roman" w:hAnsi="Times New Roman" w:cs="Times New Roman"/>
        </w:rPr>
        <w:t xml:space="preserve"> sectors.  </w:t>
      </w:r>
    </w:p>
    <w:p w14:paraId="2B96CD3B" w14:textId="77777777" w:rsidR="007B5F95" w:rsidRDefault="007B5F95" w:rsidP="00BE1F14">
      <w:pPr>
        <w:jc w:val="both"/>
        <w:rPr>
          <w:rFonts w:ascii="Times New Roman" w:eastAsia="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5"/>
        <w:gridCol w:w="2425"/>
      </w:tblGrid>
      <w:tr w:rsidR="007B5F95" w14:paraId="5AD1828A" w14:textId="77777777" w:rsidTr="007B5F95">
        <w:tc>
          <w:tcPr>
            <w:tcW w:w="6925" w:type="dxa"/>
          </w:tcPr>
          <w:p w14:paraId="63810C9D" w14:textId="77777777" w:rsidR="007B5F95" w:rsidRDefault="007B5F95" w:rsidP="007B5F95">
            <w:pPr>
              <w:jc w:val="both"/>
              <w:rPr>
                <w:rFonts w:ascii="Times New Roman" w:eastAsia="Times New Roman" w:hAnsi="Times New Roman" w:cs="Times New Roman"/>
              </w:rPr>
            </w:pPr>
            <w:r>
              <w:rPr>
                <w:rFonts w:ascii="Times New Roman" w:eastAsia="Times New Roman" w:hAnsi="Times New Roman" w:cs="Times New Roman"/>
              </w:rPr>
              <w:t xml:space="preserve">The primary program, a panel discussion of the state of 35 U.S.C. 101 subject-matter eligibility in the wake of the Supreme Court’s decision in </w:t>
            </w:r>
            <w:r w:rsidRPr="005B0765">
              <w:rPr>
                <w:rFonts w:ascii="Times New Roman" w:eastAsia="Times New Roman" w:hAnsi="Times New Roman" w:cs="Times New Roman"/>
                <w:i/>
              </w:rPr>
              <w:t>CLS Bank v. Alice</w:t>
            </w:r>
            <w:r>
              <w:rPr>
                <w:rFonts w:ascii="Times New Roman" w:eastAsia="Times New Roman" w:hAnsi="Times New Roman" w:cs="Times New Roman"/>
              </w:rPr>
              <w:t xml:space="preserve"> and “[a]fter </w:t>
            </w:r>
            <w:r w:rsidRPr="00E546C6">
              <w:rPr>
                <w:rFonts w:ascii="Times New Roman" w:eastAsia="Times New Roman" w:hAnsi="Times New Roman" w:cs="Times New Roman"/>
                <w:i/>
              </w:rPr>
              <w:t>Enfish</w:t>
            </w:r>
            <w:r>
              <w:rPr>
                <w:rFonts w:ascii="Times New Roman" w:eastAsia="Times New Roman" w:hAnsi="Times New Roman" w:cs="Times New Roman"/>
              </w:rPr>
              <w:t xml:space="preserve"> and </w:t>
            </w:r>
            <w:r w:rsidRPr="00E546C6">
              <w:rPr>
                <w:rFonts w:ascii="Times New Roman" w:eastAsia="Times New Roman" w:hAnsi="Times New Roman" w:cs="Times New Roman"/>
                <w:i/>
              </w:rPr>
              <w:t>Bascom</w:t>
            </w:r>
            <w:r>
              <w:rPr>
                <w:rFonts w:ascii="Times New Roman" w:eastAsia="Times New Roman" w:hAnsi="Times New Roman" w:cs="Times New Roman"/>
              </w:rPr>
              <w:t>,” was m</w:t>
            </w:r>
            <w:r w:rsidRPr="00BE1F14">
              <w:rPr>
                <w:rFonts w:ascii="Times New Roman" w:eastAsia="Times New Roman" w:hAnsi="Times New Roman" w:cs="Times New Roman"/>
              </w:rPr>
              <w:t xml:space="preserve">oderated by </w:t>
            </w:r>
            <w:r>
              <w:rPr>
                <w:rFonts w:ascii="Times New Roman" w:eastAsia="Times New Roman" w:hAnsi="Times New Roman" w:cs="Times New Roman"/>
              </w:rPr>
              <w:t xml:space="preserve">longtime Inn member and current PTAB Judge Bruce Wieder.  It featured robust discussion meant to encapsulate the bar’s sentiment that the law of section 101 suffers from uncertainty and inconsistency in the wake of the Supreme Court’s recent decisions.  The discussion detailed the varying concerns from the pharmaceutical, high technology, mechanical, government, and legal sectors.  </w:t>
            </w:r>
          </w:p>
          <w:p w14:paraId="2F2FB7BC" w14:textId="77777777" w:rsidR="007B5F95" w:rsidRDefault="007B5F95" w:rsidP="00BE1F14">
            <w:pPr>
              <w:jc w:val="both"/>
              <w:rPr>
                <w:rFonts w:ascii="Times New Roman" w:eastAsia="Times New Roman" w:hAnsi="Times New Roman" w:cs="Times New Roman"/>
              </w:rPr>
            </w:pPr>
          </w:p>
        </w:tc>
        <w:tc>
          <w:tcPr>
            <w:tcW w:w="2425" w:type="dxa"/>
          </w:tcPr>
          <w:p w14:paraId="54A86257" w14:textId="59F69903" w:rsidR="007B5F95" w:rsidRDefault="007B5F95" w:rsidP="00BE1F14">
            <w:pPr>
              <w:jc w:val="both"/>
              <w:rPr>
                <w:rFonts w:ascii="Times New Roman" w:eastAsia="Times New Roman" w:hAnsi="Times New Roman" w:cs="Times New Roman"/>
              </w:rPr>
            </w:pPr>
            <w:r>
              <w:rPr>
                <w:noProof/>
              </w:rPr>
              <w:drawing>
                <wp:inline distT="0" distB="0" distL="0" distR="0" wp14:anchorId="6458E466" wp14:editId="4DA1B938">
                  <wp:extent cx="1343722" cy="1921933"/>
                  <wp:effectExtent l="0" t="0" r="889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52814" cy="1934938"/>
                          </a:xfrm>
                          <a:prstGeom prst="rect">
                            <a:avLst/>
                          </a:prstGeom>
                        </pic:spPr>
                      </pic:pic>
                    </a:graphicData>
                  </a:graphic>
                </wp:inline>
              </w:drawing>
            </w:r>
          </w:p>
        </w:tc>
      </w:tr>
    </w:tbl>
    <w:p w14:paraId="6E3B7407" w14:textId="77777777" w:rsidR="007B5F95" w:rsidRDefault="007B5F95" w:rsidP="00BE1F14">
      <w:pPr>
        <w:jc w:val="both"/>
        <w:rPr>
          <w:rFonts w:ascii="Times New Roman" w:eastAsia="Times New Roman" w:hAnsi="Times New Roman" w:cs="Times New Roman"/>
        </w:rPr>
      </w:pPr>
    </w:p>
    <w:p w14:paraId="1A88E40B" w14:textId="77777777" w:rsidR="00553889" w:rsidRDefault="00553889" w:rsidP="00BE1F14">
      <w:pPr>
        <w:jc w:val="both"/>
        <w:rPr>
          <w:rFonts w:ascii="Times New Roman" w:eastAsia="Times New Roman" w:hAnsi="Times New Roman" w:cs="Times New Roman"/>
        </w:rPr>
      </w:pPr>
    </w:p>
    <w:p w14:paraId="743B24CF" w14:textId="7730F818" w:rsidR="00285426" w:rsidRDefault="00553889" w:rsidP="00BE1F14">
      <w:pPr>
        <w:jc w:val="both"/>
        <w:rPr>
          <w:rFonts w:ascii="Times New Roman" w:eastAsia="Times New Roman" w:hAnsi="Times New Roman" w:cs="Times New Roman"/>
        </w:rPr>
      </w:pPr>
      <w:r>
        <w:rPr>
          <w:rFonts w:ascii="Times New Roman" w:eastAsia="Times New Roman" w:hAnsi="Times New Roman" w:cs="Times New Roman"/>
        </w:rPr>
        <w:t xml:space="preserve">The panel included </w:t>
      </w:r>
      <w:r w:rsidR="00E56CB3">
        <w:rPr>
          <w:rFonts w:ascii="Times New Roman" w:eastAsia="Times New Roman" w:hAnsi="Times New Roman" w:cs="Times New Roman"/>
        </w:rPr>
        <w:t>USPTO Commissioner of Patents Drew Hirschfeld</w:t>
      </w:r>
      <w:r>
        <w:rPr>
          <w:rFonts w:ascii="Times New Roman" w:eastAsia="Times New Roman" w:hAnsi="Times New Roman" w:cs="Times New Roman"/>
        </w:rPr>
        <w:t xml:space="preserve">; </w:t>
      </w:r>
      <w:r w:rsidR="00E56CB3">
        <w:rPr>
          <w:rFonts w:ascii="Times New Roman" w:eastAsia="Times New Roman" w:hAnsi="Times New Roman" w:cs="Times New Roman"/>
        </w:rPr>
        <w:t xml:space="preserve">Suzanne Michel, Senior Patent Counsel at </w:t>
      </w:r>
      <w:r>
        <w:rPr>
          <w:rFonts w:ascii="Times New Roman" w:eastAsia="Times New Roman" w:hAnsi="Times New Roman" w:cs="Times New Roman"/>
        </w:rPr>
        <w:t>Google</w:t>
      </w:r>
      <w:r w:rsidR="00E56CB3">
        <w:rPr>
          <w:rFonts w:ascii="Times New Roman" w:eastAsia="Times New Roman" w:hAnsi="Times New Roman" w:cs="Times New Roman"/>
        </w:rPr>
        <w:t xml:space="preserve">, Inc.; </w:t>
      </w:r>
      <w:r>
        <w:rPr>
          <w:rFonts w:ascii="Times New Roman" w:eastAsia="Times New Roman" w:hAnsi="Times New Roman" w:cs="Times New Roman"/>
        </w:rPr>
        <w:t>Robert “Bob”</w:t>
      </w:r>
      <w:r w:rsidR="00D60299">
        <w:rPr>
          <w:rFonts w:ascii="Times New Roman" w:eastAsia="Times New Roman" w:hAnsi="Times New Roman" w:cs="Times New Roman"/>
        </w:rPr>
        <w:t xml:space="preserve"> Armitage, who spent many</w:t>
      </w:r>
      <w:r>
        <w:rPr>
          <w:rFonts w:ascii="Times New Roman" w:eastAsia="Times New Roman" w:hAnsi="Times New Roman" w:cs="Times New Roman"/>
        </w:rPr>
        <w:t xml:space="preserve"> years as </w:t>
      </w:r>
      <w:r w:rsidR="00E546C6">
        <w:rPr>
          <w:rFonts w:ascii="Times New Roman" w:eastAsia="Times New Roman" w:hAnsi="Times New Roman" w:cs="Times New Roman"/>
        </w:rPr>
        <w:t>senior vice president and general</w:t>
      </w:r>
      <w:r>
        <w:rPr>
          <w:rFonts w:ascii="Times New Roman" w:eastAsia="Times New Roman" w:hAnsi="Times New Roman" w:cs="Times New Roman"/>
        </w:rPr>
        <w:t xml:space="preserve"> counsel for Eli Lilly</w:t>
      </w:r>
      <w:r w:rsidR="00E546C6">
        <w:rPr>
          <w:rFonts w:ascii="Times New Roman" w:eastAsia="Times New Roman" w:hAnsi="Times New Roman" w:cs="Times New Roman"/>
        </w:rPr>
        <w:t xml:space="preserve"> </w:t>
      </w:r>
      <w:r w:rsidR="00B861AE">
        <w:rPr>
          <w:rFonts w:ascii="Times New Roman" w:eastAsia="Times New Roman" w:hAnsi="Times New Roman" w:cs="Times New Roman"/>
        </w:rPr>
        <w:t xml:space="preserve">and </w:t>
      </w:r>
      <w:r w:rsidR="00E546C6">
        <w:rPr>
          <w:rFonts w:ascii="Times New Roman" w:eastAsia="Times New Roman" w:hAnsi="Times New Roman" w:cs="Times New Roman"/>
        </w:rPr>
        <w:t xml:space="preserve">Company, </w:t>
      </w:r>
      <w:r w:rsidR="00B861AE">
        <w:rPr>
          <w:rFonts w:ascii="Times New Roman" w:eastAsia="Times New Roman" w:hAnsi="Times New Roman" w:cs="Times New Roman"/>
        </w:rPr>
        <w:t xml:space="preserve">who </w:t>
      </w:r>
      <w:r w:rsidR="00E546C6">
        <w:rPr>
          <w:rFonts w:ascii="Times New Roman" w:eastAsia="Times New Roman" w:hAnsi="Times New Roman" w:cs="Times New Roman"/>
        </w:rPr>
        <w:t>was central to drafting the AIA,</w:t>
      </w:r>
      <w:r>
        <w:rPr>
          <w:rFonts w:ascii="Times New Roman" w:eastAsia="Times New Roman" w:hAnsi="Times New Roman" w:cs="Times New Roman"/>
        </w:rPr>
        <w:t xml:space="preserve"> and </w:t>
      </w:r>
      <w:r w:rsidR="00B861AE">
        <w:rPr>
          <w:rFonts w:ascii="Times New Roman" w:eastAsia="Times New Roman" w:hAnsi="Times New Roman" w:cs="Times New Roman"/>
        </w:rPr>
        <w:t xml:space="preserve">who </w:t>
      </w:r>
      <w:r>
        <w:rPr>
          <w:rFonts w:ascii="Times New Roman" w:eastAsia="Times New Roman" w:hAnsi="Times New Roman" w:cs="Times New Roman"/>
        </w:rPr>
        <w:t xml:space="preserve">currently lobbies Congress for further reform; and </w:t>
      </w:r>
      <w:r w:rsidR="00663792">
        <w:rPr>
          <w:rFonts w:ascii="Times New Roman" w:eastAsia="Times New Roman" w:hAnsi="Times New Roman" w:cs="Times New Roman"/>
        </w:rPr>
        <w:t xml:space="preserve">George Washington University </w:t>
      </w:r>
      <w:r w:rsidR="00B861AE">
        <w:rPr>
          <w:rFonts w:ascii="Times New Roman" w:eastAsia="Times New Roman" w:hAnsi="Times New Roman" w:cs="Times New Roman"/>
        </w:rPr>
        <w:t>Law</w:t>
      </w:r>
      <w:r w:rsidR="00663792">
        <w:rPr>
          <w:rFonts w:ascii="Times New Roman" w:eastAsia="Times New Roman" w:hAnsi="Times New Roman" w:cs="Times New Roman"/>
        </w:rPr>
        <w:t xml:space="preserve"> School</w:t>
      </w:r>
      <w:r w:rsidR="00E546C6">
        <w:rPr>
          <w:rFonts w:ascii="Times New Roman" w:eastAsia="Times New Roman" w:hAnsi="Times New Roman" w:cs="Times New Roman"/>
        </w:rPr>
        <w:t xml:space="preserve"> </w:t>
      </w:r>
      <w:r w:rsidR="00663792">
        <w:rPr>
          <w:rFonts w:ascii="Times New Roman" w:eastAsia="Times New Roman" w:hAnsi="Times New Roman" w:cs="Times New Roman"/>
        </w:rPr>
        <w:t xml:space="preserve">Associate </w:t>
      </w:r>
      <w:r>
        <w:rPr>
          <w:rFonts w:ascii="Times New Roman" w:eastAsia="Times New Roman" w:hAnsi="Times New Roman" w:cs="Times New Roman"/>
        </w:rPr>
        <w:t>Dean</w:t>
      </w:r>
      <w:r w:rsidR="00663792">
        <w:rPr>
          <w:rFonts w:ascii="Times New Roman" w:eastAsia="Times New Roman" w:hAnsi="Times New Roman" w:cs="Times New Roman"/>
        </w:rPr>
        <w:t xml:space="preserve"> for IP</w:t>
      </w:r>
      <w:r>
        <w:rPr>
          <w:rFonts w:ascii="Times New Roman" w:eastAsia="Times New Roman" w:hAnsi="Times New Roman" w:cs="Times New Roman"/>
        </w:rPr>
        <w:t xml:space="preserve"> John Whealan, a mainstay of the DC patent community and former </w:t>
      </w:r>
      <w:r w:rsidR="00663792">
        <w:rPr>
          <w:rFonts w:ascii="Times New Roman" w:eastAsia="Times New Roman" w:hAnsi="Times New Roman" w:cs="Times New Roman"/>
        </w:rPr>
        <w:t>deputy general counsel</w:t>
      </w:r>
      <w:r>
        <w:rPr>
          <w:rFonts w:ascii="Times New Roman" w:eastAsia="Times New Roman" w:hAnsi="Times New Roman" w:cs="Times New Roman"/>
        </w:rPr>
        <w:t xml:space="preserve"> </w:t>
      </w:r>
      <w:r w:rsidR="00663792">
        <w:rPr>
          <w:rFonts w:ascii="Times New Roman" w:eastAsia="Times New Roman" w:hAnsi="Times New Roman" w:cs="Times New Roman"/>
        </w:rPr>
        <w:t xml:space="preserve">and solicitor </w:t>
      </w:r>
      <w:r>
        <w:rPr>
          <w:rFonts w:ascii="Times New Roman" w:eastAsia="Times New Roman" w:hAnsi="Times New Roman" w:cs="Times New Roman"/>
        </w:rPr>
        <w:t xml:space="preserve">of the USPTO.  </w:t>
      </w:r>
    </w:p>
    <w:p w14:paraId="6A38AEA3" w14:textId="77777777" w:rsidR="00907C52" w:rsidRDefault="00907C52" w:rsidP="00BE1F14">
      <w:pPr>
        <w:jc w:val="both"/>
        <w:rPr>
          <w:rFonts w:ascii="Times New Roman" w:eastAsia="Times New Roman" w:hAnsi="Times New Roman" w:cs="Times New Roman"/>
        </w:rPr>
      </w:pPr>
    </w:p>
    <w:tbl>
      <w:tblPr>
        <w:tblStyle w:val="TableGrid"/>
        <w:tblW w:w="0" w:type="auto"/>
        <w:tblLayout w:type="fixed"/>
        <w:tblLook w:val="04A0" w:firstRow="1" w:lastRow="0" w:firstColumn="1" w:lastColumn="0" w:noHBand="0" w:noVBand="1"/>
      </w:tblPr>
      <w:tblGrid>
        <w:gridCol w:w="9265"/>
      </w:tblGrid>
      <w:tr w:rsidR="00AC293C" w14:paraId="056C7C4E" w14:textId="77777777" w:rsidTr="00AC293C">
        <w:trPr>
          <w:trHeight w:val="2567"/>
        </w:trPr>
        <w:tc>
          <w:tcPr>
            <w:tcW w:w="9265" w:type="dxa"/>
          </w:tcPr>
          <w:p w14:paraId="7EC9CFD5" w14:textId="6E028B75" w:rsidR="00AC293C" w:rsidRDefault="007B5F95" w:rsidP="00BE1F14">
            <w:pPr>
              <w:jc w:val="both"/>
              <w:rPr>
                <w:rFonts w:ascii="Times New Roman" w:eastAsia="Times New Roman" w:hAnsi="Times New Roman" w:cs="Times New Roman"/>
              </w:rPr>
            </w:pPr>
            <w:r>
              <w:rPr>
                <w:noProof/>
              </w:rPr>
              <w:drawing>
                <wp:inline distT="0" distB="0" distL="0" distR="0" wp14:anchorId="72ACF605" wp14:editId="235605E6">
                  <wp:extent cx="5706534" cy="2283496"/>
                  <wp:effectExtent l="0" t="0" r="889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4725" cy="2290775"/>
                          </a:xfrm>
                          <a:prstGeom prst="rect">
                            <a:avLst/>
                          </a:prstGeom>
                        </pic:spPr>
                      </pic:pic>
                    </a:graphicData>
                  </a:graphic>
                </wp:inline>
              </w:drawing>
            </w:r>
          </w:p>
        </w:tc>
      </w:tr>
    </w:tbl>
    <w:p w14:paraId="1B909076" w14:textId="77777777" w:rsidR="00907C52" w:rsidRDefault="00907C52" w:rsidP="00BE1F14">
      <w:pPr>
        <w:jc w:val="both"/>
        <w:rPr>
          <w:rFonts w:ascii="Times New Roman" w:eastAsia="Times New Roman" w:hAnsi="Times New Roman" w:cs="Times New Roman"/>
        </w:rPr>
      </w:pPr>
    </w:p>
    <w:p w14:paraId="4E88A3D1" w14:textId="55CD3EE3" w:rsidR="00553889" w:rsidRDefault="00553889" w:rsidP="00BE1F14">
      <w:pPr>
        <w:jc w:val="both"/>
        <w:rPr>
          <w:rFonts w:ascii="Times New Roman" w:eastAsia="Times New Roman" w:hAnsi="Times New Roman" w:cs="Times New Roman"/>
        </w:rPr>
      </w:pPr>
      <w:r>
        <w:rPr>
          <w:rFonts w:ascii="Times New Roman" w:eastAsia="Times New Roman" w:hAnsi="Times New Roman" w:cs="Times New Roman"/>
        </w:rPr>
        <w:t>The tone was</w:t>
      </w:r>
      <w:r w:rsidR="00553C91">
        <w:rPr>
          <w:rFonts w:ascii="Times New Roman" w:eastAsia="Times New Roman" w:hAnsi="Times New Roman" w:cs="Times New Roman"/>
        </w:rPr>
        <w:t xml:space="preserve"> refreshingly</w:t>
      </w:r>
      <w:r>
        <w:rPr>
          <w:rFonts w:ascii="Times New Roman" w:eastAsia="Times New Roman" w:hAnsi="Times New Roman" w:cs="Times New Roman"/>
        </w:rPr>
        <w:t xml:space="preserve"> </w:t>
      </w:r>
      <w:r w:rsidR="00553C91">
        <w:rPr>
          <w:rFonts w:ascii="Times New Roman" w:eastAsia="Times New Roman" w:hAnsi="Times New Roman" w:cs="Times New Roman"/>
        </w:rPr>
        <w:t xml:space="preserve">light, </w:t>
      </w:r>
      <w:r>
        <w:rPr>
          <w:rFonts w:ascii="Times New Roman" w:eastAsia="Times New Roman" w:hAnsi="Times New Roman" w:cs="Times New Roman"/>
        </w:rPr>
        <w:t>curious,</w:t>
      </w:r>
      <w:r w:rsidR="00553C91">
        <w:rPr>
          <w:rFonts w:ascii="Times New Roman" w:eastAsia="Times New Roman" w:hAnsi="Times New Roman" w:cs="Times New Roman"/>
        </w:rPr>
        <w:t xml:space="preserve"> and considerate,</w:t>
      </w:r>
      <w:r>
        <w:rPr>
          <w:rFonts w:ascii="Times New Roman" w:eastAsia="Times New Roman" w:hAnsi="Times New Roman" w:cs="Times New Roman"/>
        </w:rPr>
        <w:t xml:space="preserve"> </w:t>
      </w:r>
      <w:r w:rsidR="00553C91">
        <w:rPr>
          <w:rFonts w:ascii="Times New Roman" w:eastAsia="Times New Roman" w:hAnsi="Times New Roman" w:cs="Times New Roman"/>
        </w:rPr>
        <w:t>with</w:t>
      </w:r>
      <w:r>
        <w:rPr>
          <w:rFonts w:ascii="Times New Roman" w:eastAsia="Times New Roman" w:hAnsi="Times New Roman" w:cs="Times New Roman"/>
        </w:rPr>
        <w:t xml:space="preserve"> the speakers from different sectors wondering aloud </w:t>
      </w:r>
      <w:r w:rsidR="00553C91">
        <w:rPr>
          <w:rFonts w:ascii="Times New Roman" w:eastAsia="Times New Roman" w:hAnsi="Times New Roman" w:cs="Times New Roman"/>
        </w:rPr>
        <w:t>whether the law</w:t>
      </w:r>
      <w:r w:rsidR="00663792">
        <w:rPr>
          <w:rFonts w:ascii="Times New Roman" w:eastAsia="Times New Roman" w:hAnsi="Times New Roman" w:cs="Times New Roman"/>
        </w:rPr>
        <w:t xml:space="preserve"> of 101</w:t>
      </w:r>
      <w:r w:rsidR="00553C91">
        <w:rPr>
          <w:rFonts w:ascii="Times New Roman" w:eastAsia="Times New Roman" w:hAnsi="Times New Roman" w:cs="Times New Roman"/>
        </w:rPr>
        <w:t xml:space="preserve"> was </w:t>
      </w:r>
      <w:r w:rsidR="00663792">
        <w:rPr>
          <w:rFonts w:ascii="Times New Roman" w:eastAsia="Times New Roman" w:hAnsi="Times New Roman" w:cs="Times New Roman"/>
        </w:rPr>
        <w:t xml:space="preserve">yet </w:t>
      </w:r>
      <w:r w:rsidR="00553C91">
        <w:rPr>
          <w:rFonts w:ascii="Times New Roman" w:eastAsia="Times New Roman" w:hAnsi="Times New Roman" w:cs="Times New Roman"/>
        </w:rPr>
        <w:t xml:space="preserve">fully developed, </w:t>
      </w:r>
      <w:r w:rsidR="00663792">
        <w:rPr>
          <w:rFonts w:ascii="Times New Roman" w:eastAsia="Times New Roman" w:hAnsi="Times New Roman" w:cs="Times New Roman"/>
        </w:rPr>
        <w:t xml:space="preserve">worrying over uncertainty in the legal test and its application, and </w:t>
      </w:r>
      <w:r>
        <w:rPr>
          <w:rFonts w:ascii="Times New Roman" w:eastAsia="Times New Roman" w:hAnsi="Times New Roman" w:cs="Times New Roman"/>
        </w:rPr>
        <w:t xml:space="preserve">countering the oft-repeated alarmist </w:t>
      </w:r>
      <w:r w:rsidR="00E546C6">
        <w:rPr>
          <w:rFonts w:ascii="Times New Roman" w:eastAsia="Times New Roman" w:hAnsi="Times New Roman" w:cs="Times New Roman"/>
        </w:rPr>
        <w:t>tone raised by members of the bar</w:t>
      </w:r>
      <w:r>
        <w:rPr>
          <w:rFonts w:ascii="Times New Roman" w:eastAsia="Times New Roman" w:hAnsi="Times New Roman" w:cs="Times New Roman"/>
        </w:rPr>
        <w:t xml:space="preserve">.  Speakers </w:t>
      </w:r>
      <w:r w:rsidR="00E546C6">
        <w:rPr>
          <w:rFonts w:ascii="Times New Roman" w:eastAsia="Times New Roman" w:hAnsi="Times New Roman" w:cs="Times New Roman"/>
        </w:rPr>
        <w:t>noted</w:t>
      </w:r>
      <w:r>
        <w:rPr>
          <w:rFonts w:ascii="Times New Roman" w:eastAsia="Times New Roman" w:hAnsi="Times New Roman" w:cs="Times New Roman"/>
        </w:rPr>
        <w:t xml:space="preserve"> the </w:t>
      </w:r>
      <w:r w:rsidR="00663792">
        <w:rPr>
          <w:rFonts w:ascii="Times New Roman" w:eastAsia="Times New Roman" w:hAnsi="Times New Roman" w:cs="Times New Roman"/>
        </w:rPr>
        <w:t>more than</w:t>
      </w:r>
      <w:r w:rsidR="00E546C6">
        <w:rPr>
          <w:rFonts w:ascii="Times New Roman" w:eastAsia="Times New Roman" w:hAnsi="Times New Roman" w:cs="Times New Roman"/>
        </w:rPr>
        <w:t xml:space="preserve"> 325,000 </w:t>
      </w:r>
      <w:r w:rsidR="00663792">
        <w:rPr>
          <w:rFonts w:ascii="Times New Roman" w:eastAsia="Times New Roman" w:hAnsi="Times New Roman" w:cs="Times New Roman"/>
        </w:rPr>
        <w:t xml:space="preserve">U.S. </w:t>
      </w:r>
      <w:r>
        <w:rPr>
          <w:rFonts w:ascii="Times New Roman" w:eastAsia="Times New Roman" w:hAnsi="Times New Roman" w:cs="Times New Roman"/>
        </w:rPr>
        <w:t>patents granted</w:t>
      </w:r>
      <w:r w:rsidR="00E546C6">
        <w:rPr>
          <w:rFonts w:ascii="Times New Roman" w:eastAsia="Times New Roman" w:hAnsi="Times New Roman" w:cs="Times New Roman"/>
        </w:rPr>
        <w:t xml:space="preserve"> </w:t>
      </w:r>
      <w:r w:rsidR="00663792">
        <w:rPr>
          <w:rFonts w:ascii="Times New Roman" w:eastAsia="Times New Roman" w:hAnsi="Times New Roman" w:cs="Times New Roman"/>
        </w:rPr>
        <w:t>in the past two years</w:t>
      </w:r>
      <w:r>
        <w:rPr>
          <w:rFonts w:ascii="Times New Roman" w:eastAsia="Times New Roman" w:hAnsi="Times New Roman" w:cs="Times New Roman"/>
        </w:rPr>
        <w:t>, but expressed concerns over the use of 101 to hold ineligible patents directed to diagnostic device</w:t>
      </w:r>
      <w:r w:rsidR="00663792">
        <w:rPr>
          <w:rFonts w:ascii="Times New Roman" w:eastAsia="Times New Roman" w:hAnsi="Times New Roman" w:cs="Times New Roman"/>
        </w:rPr>
        <w:t xml:space="preserve">s, lamenting the fact that the </w:t>
      </w:r>
      <w:r w:rsidR="00907EE2">
        <w:rPr>
          <w:rFonts w:ascii="Times New Roman" w:eastAsia="Times New Roman" w:hAnsi="Times New Roman" w:cs="Times New Roman"/>
        </w:rPr>
        <w:t xml:space="preserve">Office of the </w:t>
      </w:r>
      <w:r w:rsidR="00663792">
        <w:rPr>
          <w:rFonts w:ascii="Times New Roman" w:eastAsia="Times New Roman" w:hAnsi="Times New Roman" w:cs="Times New Roman"/>
        </w:rPr>
        <w:t>Solicitor G</w:t>
      </w:r>
      <w:r>
        <w:rPr>
          <w:rFonts w:ascii="Times New Roman" w:eastAsia="Times New Roman" w:hAnsi="Times New Roman" w:cs="Times New Roman"/>
        </w:rPr>
        <w:t>eneral</w:t>
      </w:r>
      <w:r w:rsidR="00553C91">
        <w:rPr>
          <w:rFonts w:ascii="Times New Roman" w:eastAsia="Times New Roman" w:hAnsi="Times New Roman" w:cs="Times New Roman"/>
        </w:rPr>
        <w:t xml:space="preserve"> was not even asked by the Supreme Court to brief the issue in </w:t>
      </w:r>
      <w:r w:rsidR="00553C91">
        <w:rPr>
          <w:rFonts w:ascii="Times New Roman" w:eastAsia="Times New Roman" w:hAnsi="Times New Roman" w:cs="Times New Roman"/>
          <w:i/>
        </w:rPr>
        <w:t>Sequenom</w:t>
      </w:r>
      <w:r w:rsidR="00572ADB">
        <w:rPr>
          <w:rFonts w:ascii="Times New Roman" w:eastAsia="Times New Roman" w:hAnsi="Times New Roman" w:cs="Times New Roman"/>
        </w:rPr>
        <w:t xml:space="preserve"> </w:t>
      </w:r>
      <w:r w:rsidR="00572ADB" w:rsidRPr="00572ADB">
        <w:rPr>
          <w:rFonts w:ascii="Times New Roman" w:eastAsia="Times New Roman" w:hAnsi="Times New Roman" w:cs="Times New Roman"/>
          <w:i/>
        </w:rPr>
        <w:t>v. Ariosa</w:t>
      </w:r>
      <w:r w:rsidR="00572ADB">
        <w:rPr>
          <w:rFonts w:ascii="Times New Roman" w:eastAsia="Times New Roman" w:hAnsi="Times New Roman" w:cs="Times New Roman"/>
        </w:rPr>
        <w:t>,</w:t>
      </w:r>
      <w:r w:rsidR="00553C91">
        <w:rPr>
          <w:rFonts w:ascii="Times New Roman" w:eastAsia="Times New Roman" w:hAnsi="Times New Roman" w:cs="Times New Roman"/>
        </w:rPr>
        <w:t xml:space="preserve"> a recent </w:t>
      </w:r>
      <w:r w:rsidR="00572ADB">
        <w:rPr>
          <w:rFonts w:ascii="Times New Roman" w:eastAsia="Times New Roman" w:hAnsi="Times New Roman" w:cs="Times New Roman"/>
        </w:rPr>
        <w:t xml:space="preserve">request for </w:t>
      </w:r>
      <w:r w:rsidR="00553C91">
        <w:rPr>
          <w:rFonts w:ascii="Times New Roman" w:eastAsia="Times New Roman" w:hAnsi="Times New Roman" w:cs="Times New Roman"/>
        </w:rPr>
        <w:t xml:space="preserve">certiorari, before denying cert.  Dean Whealan noted that the </w:t>
      </w:r>
      <w:r w:rsidR="00241701" w:rsidRPr="00241701">
        <w:rPr>
          <w:rFonts w:ascii="Times New Roman" w:eastAsia="Times New Roman" w:hAnsi="Times New Roman" w:cs="Times New Roman"/>
          <w:i/>
        </w:rPr>
        <w:t>McRo, Inc</w:t>
      </w:r>
      <w:r w:rsidR="00241701">
        <w:rPr>
          <w:rFonts w:ascii="Times New Roman" w:eastAsia="Times New Roman" w:hAnsi="Times New Roman" w:cs="Times New Roman"/>
          <w:i/>
        </w:rPr>
        <w:t>. v. Bandai Namco Games Am</w:t>
      </w:r>
      <w:r w:rsidR="00907EE2">
        <w:rPr>
          <w:rFonts w:ascii="Times New Roman" w:eastAsia="Times New Roman" w:hAnsi="Times New Roman" w:cs="Times New Roman"/>
          <w:i/>
        </w:rPr>
        <w:t>erica</w:t>
      </w:r>
      <w:r w:rsidR="00241701">
        <w:rPr>
          <w:rFonts w:ascii="Times New Roman" w:eastAsia="Times New Roman" w:hAnsi="Times New Roman" w:cs="Times New Roman"/>
          <w:i/>
        </w:rPr>
        <w:t xml:space="preserve"> </w:t>
      </w:r>
      <w:r w:rsidR="00907EE2">
        <w:rPr>
          <w:rFonts w:ascii="Times New Roman" w:eastAsia="Times New Roman" w:hAnsi="Times New Roman" w:cs="Times New Roman"/>
        </w:rPr>
        <w:t>opinion</w:t>
      </w:r>
      <w:r w:rsidR="00553C91">
        <w:rPr>
          <w:rFonts w:ascii="Times New Roman" w:eastAsia="Times New Roman" w:hAnsi="Times New Roman" w:cs="Times New Roman"/>
        </w:rPr>
        <w:t xml:space="preserve">, issued </w:t>
      </w:r>
      <w:r w:rsidR="00907EE2">
        <w:rPr>
          <w:rFonts w:ascii="Times New Roman" w:eastAsia="Times New Roman" w:hAnsi="Times New Roman" w:cs="Times New Roman"/>
        </w:rPr>
        <w:t xml:space="preserve">by the Federal Circuit </w:t>
      </w:r>
      <w:r w:rsidR="00553C91">
        <w:rPr>
          <w:rFonts w:ascii="Times New Roman" w:eastAsia="Times New Roman" w:hAnsi="Times New Roman" w:cs="Times New Roman"/>
        </w:rPr>
        <w:t xml:space="preserve">earlier that day, offered </w:t>
      </w:r>
      <w:r w:rsidR="00907EE2">
        <w:rPr>
          <w:rFonts w:ascii="Times New Roman" w:eastAsia="Times New Roman" w:hAnsi="Times New Roman" w:cs="Times New Roman"/>
        </w:rPr>
        <w:t>another guidepost</w:t>
      </w:r>
      <w:r w:rsidR="00553C91">
        <w:rPr>
          <w:rFonts w:ascii="Times New Roman" w:eastAsia="Times New Roman" w:hAnsi="Times New Roman" w:cs="Times New Roman"/>
        </w:rPr>
        <w:t xml:space="preserve">, and likened the law of 101 to a football field, where the </w:t>
      </w:r>
      <w:r w:rsidR="00241701">
        <w:rPr>
          <w:rFonts w:ascii="Times New Roman" w:eastAsia="Times New Roman" w:hAnsi="Times New Roman" w:cs="Times New Roman"/>
        </w:rPr>
        <w:t>difficulty lies</w:t>
      </w:r>
      <w:r w:rsidR="00553C91">
        <w:rPr>
          <w:rFonts w:ascii="Times New Roman" w:eastAsia="Times New Roman" w:hAnsi="Times New Roman" w:cs="Times New Roman"/>
        </w:rPr>
        <w:t xml:space="preserve"> </w:t>
      </w:r>
      <w:r w:rsidR="00241701">
        <w:rPr>
          <w:rFonts w:ascii="Times New Roman" w:eastAsia="Times New Roman" w:hAnsi="Times New Roman" w:cs="Times New Roman"/>
        </w:rPr>
        <w:t>in</w:t>
      </w:r>
      <w:r w:rsidR="00553C91">
        <w:rPr>
          <w:rFonts w:ascii="Times New Roman" w:eastAsia="Times New Roman" w:hAnsi="Times New Roman" w:cs="Times New Roman"/>
        </w:rPr>
        <w:t xml:space="preserve"> how close or far from </w:t>
      </w:r>
      <w:r w:rsidR="00241701">
        <w:rPr>
          <w:rFonts w:ascii="Times New Roman" w:eastAsia="Times New Roman" w:hAnsi="Times New Roman" w:cs="Times New Roman"/>
        </w:rPr>
        <w:t xml:space="preserve">the </w:t>
      </w:r>
      <w:r w:rsidR="00553C91">
        <w:rPr>
          <w:rFonts w:ascii="Times New Roman" w:eastAsia="Times New Roman" w:hAnsi="Times New Roman" w:cs="Times New Roman"/>
        </w:rPr>
        <w:t xml:space="preserve">patent-ineligible </w:t>
      </w:r>
      <w:r w:rsidR="00241701">
        <w:rPr>
          <w:rFonts w:ascii="Times New Roman" w:eastAsia="Times New Roman" w:hAnsi="Times New Roman" w:cs="Times New Roman"/>
        </w:rPr>
        <w:t xml:space="preserve">end zone </w:t>
      </w:r>
      <w:r w:rsidR="00553C91">
        <w:rPr>
          <w:rFonts w:ascii="Times New Roman" w:eastAsia="Times New Roman" w:hAnsi="Times New Roman" w:cs="Times New Roman"/>
        </w:rPr>
        <w:t xml:space="preserve">concepts any </w:t>
      </w:r>
      <w:r w:rsidR="00907EE2">
        <w:rPr>
          <w:rFonts w:ascii="Times New Roman" w:eastAsia="Times New Roman" w:hAnsi="Times New Roman" w:cs="Times New Roman"/>
        </w:rPr>
        <w:t>particular invention tends</w:t>
      </w:r>
      <w:r w:rsidR="00553C91">
        <w:rPr>
          <w:rFonts w:ascii="Times New Roman" w:eastAsia="Times New Roman" w:hAnsi="Times New Roman" w:cs="Times New Roman"/>
        </w:rPr>
        <w:t xml:space="preserve"> to be.  He highlighted, as some courts have, the “directed to”</w:t>
      </w:r>
      <w:r w:rsidR="00907EE2">
        <w:rPr>
          <w:rFonts w:ascii="Times New Roman" w:eastAsia="Times New Roman" w:hAnsi="Times New Roman" w:cs="Times New Roman"/>
        </w:rPr>
        <w:t xml:space="preserve"> language as</w:t>
      </w:r>
      <w:r w:rsidR="00553C91">
        <w:rPr>
          <w:rFonts w:ascii="Times New Roman" w:eastAsia="Times New Roman" w:hAnsi="Times New Roman" w:cs="Times New Roman"/>
        </w:rPr>
        <w:t xml:space="preserve"> requiring a more </w:t>
      </w:r>
      <w:r w:rsidR="00241701">
        <w:rPr>
          <w:rFonts w:ascii="Times New Roman" w:eastAsia="Times New Roman" w:hAnsi="Times New Roman" w:cs="Times New Roman"/>
        </w:rPr>
        <w:t>complete</w:t>
      </w:r>
      <w:r w:rsidR="00553C91">
        <w:rPr>
          <w:rFonts w:ascii="Times New Roman" w:eastAsia="Times New Roman" w:hAnsi="Times New Roman" w:cs="Times New Roman"/>
        </w:rPr>
        <w:t xml:space="preserve"> look </w:t>
      </w:r>
      <w:r w:rsidR="00907EE2">
        <w:rPr>
          <w:rFonts w:ascii="Times New Roman" w:eastAsia="Times New Roman" w:hAnsi="Times New Roman" w:cs="Times New Roman"/>
        </w:rPr>
        <w:t>in</w:t>
      </w:r>
      <w:r w:rsidR="00553C91">
        <w:rPr>
          <w:rFonts w:ascii="Times New Roman" w:eastAsia="Times New Roman" w:hAnsi="Times New Roman" w:cs="Times New Roman"/>
        </w:rPr>
        <w:t xml:space="preserve">to what the preamble and the claim as a whole </w:t>
      </w:r>
      <w:r w:rsidR="00907EE2">
        <w:rPr>
          <w:rFonts w:ascii="Times New Roman" w:eastAsia="Times New Roman" w:hAnsi="Times New Roman" w:cs="Times New Roman"/>
        </w:rPr>
        <w:t>embody</w:t>
      </w:r>
      <w:r w:rsidR="00553C91">
        <w:rPr>
          <w:rFonts w:ascii="Times New Roman" w:eastAsia="Times New Roman" w:hAnsi="Times New Roman" w:cs="Times New Roman"/>
        </w:rPr>
        <w:t>.  All</w:t>
      </w:r>
      <w:r w:rsidR="00241701">
        <w:rPr>
          <w:rFonts w:ascii="Times New Roman" w:eastAsia="Times New Roman" w:hAnsi="Times New Roman" w:cs="Times New Roman"/>
        </w:rPr>
        <w:t xml:space="preserve"> panelists seemed to agree that</w:t>
      </w:r>
      <w:r w:rsidR="00553C91">
        <w:rPr>
          <w:rFonts w:ascii="Times New Roman" w:eastAsia="Times New Roman" w:hAnsi="Times New Roman" w:cs="Times New Roman"/>
        </w:rPr>
        <w:t xml:space="preserve"> legislative </w:t>
      </w:r>
      <w:r w:rsidR="00241701">
        <w:rPr>
          <w:rFonts w:ascii="Times New Roman" w:eastAsia="Times New Roman" w:hAnsi="Times New Roman" w:cs="Times New Roman"/>
        </w:rPr>
        <w:t>changes were</w:t>
      </w:r>
      <w:r w:rsidR="00553C91">
        <w:rPr>
          <w:rFonts w:ascii="Times New Roman" w:eastAsia="Times New Roman" w:hAnsi="Times New Roman" w:cs="Times New Roman"/>
        </w:rPr>
        <w:t xml:space="preserve">, for the time being, unlikely, though </w:t>
      </w:r>
      <w:r w:rsidR="00907EE2">
        <w:rPr>
          <w:rFonts w:ascii="Times New Roman" w:eastAsia="Times New Roman" w:hAnsi="Times New Roman" w:cs="Times New Roman"/>
        </w:rPr>
        <w:t>a</w:t>
      </w:r>
      <w:r w:rsidR="00241701">
        <w:rPr>
          <w:rFonts w:ascii="Times New Roman" w:eastAsia="Times New Roman" w:hAnsi="Times New Roman" w:cs="Times New Roman"/>
        </w:rPr>
        <w:t>ll</w:t>
      </w:r>
      <w:r w:rsidR="00553C91">
        <w:rPr>
          <w:rFonts w:ascii="Times New Roman" w:eastAsia="Times New Roman" w:hAnsi="Times New Roman" w:cs="Times New Roman"/>
        </w:rPr>
        <w:t xml:space="preserve"> expressed hope that </w:t>
      </w:r>
      <w:r w:rsidR="007A40F8">
        <w:rPr>
          <w:rFonts w:ascii="Times New Roman" w:eastAsia="Times New Roman" w:hAnsi="Times New Roman" w:cs="Times New Roman"/>
        </w:rPr>
        <w:t xml:space="preserve">the evolving </w:t>
      </w:r>
      <w:r w:rsidR="00907EE2">
        <w:rPr>
          <w:rFonts w:ascii="Times New Roman" w:eastAsia="Times New Roman" w:hAnsi="Times New Roman" w:cs="Times New Roman"/>
        </w:rPr>
        <w:t>law</w:t>
      </w:r>
      <w:r w:rsidR="007A40F8">
        <w:rPr>
          <w:rFonts w:ascii="Times New Roman" w:eastAsia="Times New Roman" w:hAnsi="Times New Roman" w:cs="Times New Roman"/>
        </w:rPr>
        <w:t xml:space="preserve"> of 101 at the Federal Circuit will help shed light on the outer limits of its use.  </w:t>
      </w:r>
    </w:p>
    <w:p w14:paraId="6B01799E" w14:textId="77777777" w:rsidR="005B0765" w:rsidRDefault="005B0765" w:rsidP="00BE1F14">
      <w:pPr>
        <w:jc w:val="both"/>
        <w:rPr>
          <w:rFonts w:ascii="Times New Roman" w:eastAsia="Times New Roman" w:hAnsi="Times New Roman" w:cs="Times New Roman"/>
        </w:rPr>
      </w:pPr>
    </w:p>
    <w:p w14:paraId="32A3836F" w14:textId="09D63FF7" w:rsidR="00553C91" w:rsidRDefault="00553C91" w:rsidP="00BE1F14">
      <w:pPr>
        <w:jc w:val="both"/>
        <w:rPr>
          <w:rFonts w:ascii="Times New Roman" w:eastAsia="Times New Roman" w:hAnsi="Times New Roman" w:cs="Times New Roman"/>
        </w:rPr>
      </w:pPr>
      <w:r>
        <w:rPr>
          <w:rFonts w:ascii="Times New Roman" w:eastAsia="Times New Roman" w:hAnsi="Times New Roman" w:cs="Times New Roman"/>
        </w:rPr>
        <w:t>In sum</w:t>
      </w:r>
      <w:r w:rsidR="00BE1F14" w:rsidRPr="00BE1F14">
        <w:rPr>
          <w:rFonts w:ascii="Times New Roman" w:eastAsia="Times New Roman" w:hAnsi="Times New Roman" w:cs="Times New Roman"/>
        </w:rPr>
        <w:t xml:space="preserve">, Inn members were treated to an in-depth discussion </w:t>
      </w:r>
      <w:r>
        <w:rPr>
          <w:rFonts w:ascii="Times New Roman" w:eastAsia="Times New Roman" w:hAnsi="Times New Roman" w:cs="Times New Roman"/>
        </w:rPr>
        <w:t>by the very people lobbying for changes and workin</w:t>
      </w:r>
      <w:r w:rsidR="007A40F8">
        <w:rPr>
          <w:rFonts w:ascii="Times New Roman" w:eastAsia="Times New Roman" w:hAnsi="Times New Roman" w:cs="Times New Roman"/>
        </w:rPr>
        <w:t>g on ongoing cases in that area, a richly rewarding</w:t>
      </w:r>
      <w:r w:rsidR="00907EE2">
        <w:rPr>
          <w:rFonts w:ascii="Times New Roman" w:eastAsia="Times New Roman" w:hAnsi="Times New Roman" w:cs="Times New Roman"/>
        </w:rPr>
        <w:t xml:space="preserve"> experience</w:t>
      </w:r>
      <w:r w:rsidR="007A40F8">
        <w:rPr>
          <w:rFonts w:ascii="Times New Roman" w:eastAsia="Times New Roman" w:hAnsi="Times New Roman" w:cs="Times New Roman"/>
        </w:rPr>
        <w:t xml:space="preserve">.  </w:t>
      </w:r>
      <w:r w:rsidR="00BE1F14" w:rsidRPr="00BE1F14">
        <w:rPr>
          <w:rFonts w:ascii="Times New Roman" w:eastAsia="Times New Roman" w:hAnsi="Times New Roman" w:cs="Times New Roman"/>
        </w:rPr>
        <w:t>Following the progr</w:t>
      </w:r>
      <w:r>
        <w:rPr>
          <w:rFonts w:ascii="Times New Roman" w:eastAsia="Times New Roman" w:hAnsi="Times New Roman" w:cs="Times New Roman"/>
        </w:rPr>
        <w:t>am, Inn members proceeded to a lively r</w:t>
      </w:r>
      <w:r w:rsidR="00BE1F14" w:rsidRPr="00BE1F14">
        <w:rPr>
          <w:rFonts w:ascii="Times New Roman" w:eastAsia="Times New Roman" w:hAnsi="Times New Roman" w:cs="Times New Roman"/>
        </w:rPr>
        <w:t xml:space="preserve">eception at the </w:t>
      </w:r>
      <w:r w:rsidR="00E56CB3">
        <w:rPr>
          <w:rFonts w:ascii="Times New Roman" w:eastAsia="Times New Roman" w:hAnsi="Times New Roman" w:cs="Times New Roman"/>
        </w:rPr>
        <w:t xml:space="preserve">Dolly Madison </w:t>
      </w:r>
      <w:r w:rsidR="00BE1F14" w:rsidRPr="00BE1F14">
        <w:rPr>
          <w:rFonts w:ascii="Times New Roman" w:eastAsia="Times New Roman" w:hAnsi="Times New Roman" w:cs="Times New Roman"/>
        </w:rPr>
        <w:t xml:space="preserve">House. </w:t>
      </w:r>
    </w:p>
    <w:p w14:paraId="45F5F57E" w14:textId="77777777" w:rsidR="00553C91" w:rsidRDefault="00553C91" w:rsidP="00BE1F14">
      <w:pPr>
        <w:jc w:val="both"/>
        <w:rPr>
          <w:rFonts w:ascii="Times New Roman" w:eastAsia="Times New Roman" w:hAnsi="Times New Roman" w:cs="Times New Roman"/>
        </w:rPr>
      </w:pPr>
    </w:p>
    <w:p w14:paraId="07D7B725" w14:textId="6582BA36" w:rsidR="005B0765" w:rsidRDefault="00553C91" w:rsidP="00BE1F14">
      <w:pPr>
        <w:jc w:val="both"/>
        <w:rPr>
          <w:rFonts w:ascii="Times New Roman" w:eastAsia="Times New Roman" w:hAnsi="Times New Roman" w:cs="Times New Roman"/>
        </w:rPr>
      </w:pPr>
      <w:r>
        <w:rPr>
          <w:rFonts w:ascii="Times New Roman" w:eastAsia="Times New Roman" w:hAnsi="Times New Roman" w:cs="Times New Roman"/>
        </w:rPr>
        <w:t>The Inn</w:t>
      </w:r>
      <w:r w:rsidR="00BE1F14" w:rsidRPr="00BE1F14">
        <w:rPr>
          <w:rFonts w:ascii="Times New Roman" w:eastAsia="Times New Roman" w:hAnsi="Times New Roman" w:cs="Times New Roman"/>
        </w:rPr>
        <w:t xml:space="preserve"> </w:t>
      </w:r>
      <w:r>
        <w:rPr>
          <w:rFonts w:ascii="Times New Roman" w:eastAsia="Times New Roman" w:hAnsi="Times New Roman" w:cs="Times New Roman"/>
        </w:rPr>
        <w:t>thanks</w:t>
      </w:r>
      <w:r w:rsidR="00BE1F14" w:rsidRPr="00BE1F14">
        <w:rPr>
          <w:rFonts w:ascii="Times New Roman" w:eastAsia="Times New Roman" w:hAnsi="Times New Roman" w:cs="Times New Roman"/>
        </w:rPr>
        <w:t xml:space="preserve"> </w:t>
      </w:r>
      <w:r w:rsidR="00BB0AD3">
        <w:rPr>
          <w:rFonts w:ascii="Times New Roman" w:eastAsia="Times New Roman" w:hAnsi="Times New Roman" w:cs="Times New Roman"/>
        </w:rPr>
        <w:t xml:space="preserve">Judge Wieder </w:t>
      </w:r>
      <w:r>
        <w:rPr>
          <w:rFonts w:ascii="Times New Roman" w:eastAsia="Times New Roman" w:hAnsi="Times New Roman" w:cs="Times New Roman"/>
        </w:rPr>
        <w:t>for</w:t>
      </w:r>
      <w:r w:rsidR="00BB0AD3">
        <w:rPr>
          <w:rFonts w:ascii="Times New Roman" w:eastAsia="Times New Roman" w:hAnsi="Times New Roman" w:cs="Times New Roman"/>
        </w:rPr>
        <w:t xml:space="preserve"> taking the reins solo and</w:t>
      </w:r>
      <w:r>
        <w:rPr>
          <w:rFonts w:ascii="Times New Roman" w:eastAsia="Times New Roman" w:hAnsi="Times New Roman" w:cs="Times New Roman"/>
        </w:rPr>
        <w:t xml:space="preserve"> organizing</w:t>
      </w:r>
      <w:r w:rsidR="00BE1F14" w:rsidRPr="00BE1F14">
        <w:rPr>
          <w:rFonts w:ascii="Times New Roman" w:eastAsia="Times New Roman" w:hAnsi="Times New Roman" w:cs="Times New Roman"/>
        </w:rPr>
        <w:t xml:space="preserve"> an informative </w:t>
      </w:r>
      <w:r>
        <w:rPr>
          <w:rFonts w:ascii="Times New Roman" w:eastAsia="Times New Roman" w:hAnsi="Times New Roman" w:cs="Times New Roman"/>
        </w:rPr>
        <w:t>event</w:t>
      </w:r>
      <w:r w:rsidR="00BE1F14" w:rsidRPr="00BE1F14">
        <w:rPr>
          <w:rFonts w:ascii="Times New Roman" w:eastAsia="Times New Roman" w:hAnsi="Times New Roman" w:cs="Times New Roman"/>
        </w:rPr>
        <w:t xml:space="preserve">. We look forward to seeing </w:t>
      </w:r>
      <w:r>
        <w:rPr>
          <w:rFonts w:ascii="Times New Roman" w:eastAsia="Times New Roman" w:hAnsi="Times New Roman" w:cs="Times New Roman"/>
        </w:rPr>
        <w:t>members</w:t>
      </w:r>
      <w:r w:rsidR="00BE1F14" w:rsidRPr="00BE1F14">
        <w:rPr>
          <w:rFonts w:ascii="Times New Roman" w:eastAsia="Times New Roman" w:hAnsi="Times New Roman" w:cs="Times New Roman"/>
        </w:rPr>
        <w:t xml:space="preserve"> at the </w:t>
      </w:r>
      <w:r>
        <w:rPr>
          <w:rFonts w:ascii="Times New Roman" w:eastAsia="Times New Roman" w:hAnsi="Times New Roman" w:cs="Times New Roman"/>
        </w:rPr>
        <w:t>October</w:t>
      </w:r>
      <w:r w:rsidR="00BE1F14" w:rsidRPr="00BE1F14">
        <w:rPr>
          <w:rFonts w:ascii="Times New Roman" w:eastAsia="Times New Roman" w:hAnsi="Times New Roman" w:cs="Times New Roman"/>
        </w:rPr>
        <w:t xml:space="preserve"> meeting, to be held at the U.S. Court of Appeals for the Federal Circuit on </w:t>
      </w:r>
      <w:r w:rsidR="00D60299">
        <w:rPr>
          <w:rFonts w:ascii="Times New Roman" w:eastAsia="Times New Roman" w:hAnsi="Times New Roman" w:cs="Times New Roman"/>
        </w:rPr>
        <w:t>Thursday, October 13, 2016.</w:t>
      </w:r>
    </w:p>
    <w:p w14:paraId="7999CE25" w14:textId="77777777" w:rsidR="005B0765" w:rsidRDefault="005B0765" w:rsidP="00BE1F14">
      <w:pPr>
        <w:jc w:val="both"/>
        <w:rPr>
          <w:rFonts w:ascii="Times New Roman" w:eastAsia="Times New Roman" w:hAnsi="Times New Roman" w:cs="Times New Roman"/>
        </w:rPr>
      </w:pPr>
    </w:p>
    <w:p w14:paraId="1FC09987" w14:textId="77777777" w:rsidR="00AC293C" w:rsidRDefault="00AC293C" w:rsidP="00BE1F14">
      <w:pPr>
        <w:jc w:val="both"/>
        <w:rPr>
          <w:rFonts w:ascii="Times New Roman" w:eastAsia="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C293C" w14:paraId="5BDEA753" w14:textId="77777777" w:rsidTr="00AC293C">
        <w:tc>
          <w:tcPr>
            <w:tcW w:w="4675" w:type="dxa"/>
          </w:tcPr>
          <w:p w14:paraId="2452EBD4" w14:textId="77777777" w:rsidR="00AC293C" w:rsidRDefault="00AC293C" w:rsidP="00AC293C">
            <w:pPr>
              <w:jc w:val="both"/>
              <w:rPr>
                <w:rFonts w:ascii="Times New Roman" w:eastAsia="Times New Roman" w:hAnsi="Times New Roman" w:cs="Times New Roman"/>
              </w:rPr>
            </w:pPr>
            <w:r w:rsidRPr="00BE1F14">
              <w:rPr>
                <w:rFonts w:ascii="Times New Roman" w:eastAsia="Times New Roman" w:hAnsi="Times New Roman" w:cs="Times New Roman"/>
              </w:rPr>
              <w:t>The topic will be</w:t>
            </w:r>
            <w:r>
              <w:rPr>
                <w:rFonts w:ascii="Times New Roman" w:eastAsia="Times New Roman" w:hAnsi="Times New Roman" w:cs="Times New Roman"/>
              </w:rPr>
              <w:t xml:space="preserve"> </w:t>
            </w:r>
            <w:r w:rsidRPr="001460ED">
              <w:rPr>
                <w:rFonts w:ascii="Times New Roman" w:eastAsia="Times New Roman" w:hAnsi="Times New Roman" w:cs="Times New Roman"/>
              </w:rPr>
              <w:t>The PTAB and the Federal Circuit: Appeals Under the AIA</w:t>
            </w:r>
            <w:r>
              <w:rPr>
                <w:rFonts w:ascii="Times New Roman" w:eastAsia="Times New Roman" w:hAnsi="Times New Roman" w:cs="Times New Roman"/>
              </w:rPr>
              <w:t>, presented by two founding members of the Inn,</w:t>
            </w:r>
            <w:r w:rsidRPr="001460ED">
              <w:t xml:space="preserve"> </w:t>
            </w:r>
            <w:r w:rsidRPr="001460ED">
              <w:rPr>
                <w:rFonts w:ascii="Times New Roman" w:eastAsia="Times New Roman" w:hAnsi="Times New Roman" w:cs="Times New Roman"/>
              </w:rPr>
              <w:t xml:space="preserve">The Honorable </w:t>
            </w:r>
            <w:r>
              <w:rPr>
                <w:rFonts w:ascii="Times New Roman" w:eastAsia="Times New Roman" w:hAnsi="Times New Roman" w:cs="Times New Roman"/>
              </w:rPr>
              <w:t xml:space="preserve">Barry Grossman of the </w:t>
            </w:r>
            <w:r w:rsidRPr="001460ED">
              <w:rPr>
                <w:rFonts w:ascii="Times New Roman" w:eastAsia="Times New Roman" w:hAnsi="Times New Roman" w:cs="Times New Roman"/>
              </w:rPr>
              <w:t xml:space="preserve">U.S. Patent &amp; Trademark Office; and Don Dunner, </w:t>
            </w:r>
            <w:r>
              <w:rPr>
                <w:rFonts w:ascii="Times New Roman" w:eastAsia="Times New Roman" w:hAnsi="Times New Roman" w:cs="Times New Roman"/>
              </w:rPr>
              <w:t xml:space="preserve">of </w:t>
            </w:r>
            <w:r w:rsidRPr="001460ED">
              <w:rPr>
                <w:rFonts w:ascii="Times New Roman" w:eastAsia="Times New Roman" w:hAnsi="Times New Roman" w:cs="Times New Roman"/>
              </w:rPr>
              <w:t>Finnegan, Henderson, Farabow, Garrett &amp; Dunner, LLP</w:t>
            </w:r>
            <w:r>
              <w:rPr>
                <w:rFonts w:ascii="Times New Roman" w:eastAsia="Times New Roman" w:hAnsi="Times New Roman" w:cs="Times New Roman"/>
              </w:rPr>
              <w:t xml:space="preserve">. </w:t>
            </w:r>
          </w:p>
          <w:p w14:paraId="1C2DECA0" w14:textId="77777777" w:rsidR="00AC293C" w:rsidRDefault="00AC293C" w:rsidP="00AC293C">
            <w:pPr>
              <w:jc w:val="both"/>
              <w:rPr>
                <w:rFonts w:ascii="Times New Roman" w:eastAsia="Times New Roman" w:hAnsi="Times New Roman" w:cs="Times New Roman"/>
              </w:rPr>
            </w:pPr>
          </w:p>
          <w:p w14:paraId="5B638D19" w14:textId="77777777" w:rsidR="00AC293C" w:rsidRDefault="00AC293C" w:rsidP="00BE1F14">
            <w:pPr>
              <w:jc w:val="both"/>
              <w:rPr>
                <w:rFonts w:ascii="Times New Roman" w:eastAsia="Times New Roman" w:hAnsi="Times New Roman" w:cs="Times New Roman"/>
              </w:rPr>
            </w:pPr>
          </w:p>
        </w:tc>
        <w:tc>
          <w:tcPr>
            <w:tcW w:w="4675" w:type="dxa"/>
          </w:tcPr>
          <w:p w14:paraId="1528DE23" w14:textId="16C82668" w:rsidR="00AC293C" w:rsidRDefault="00AC293C" w:rsidP="00BE1F14">
            <w:pPr>
              <w:jc w:val="both"/>
              <w:rPr>
                <w:rFonts w:ascii="Times New Roman" w:eastAsia="Times New Roman" w:hAnsi="Times New Roman" w:cs="Times New Roman"/>
              </w:rPr>
            </w:pPr>
            <w:r>
              <w:rPr>
                <w:noProof/>
              </w:rPr>
              <w:drawing>
                <wp:inline distT="0" distB="0" distL="0" distR="0" wp14:anchorId="177614A3" wp14:editId="4A834A7A">
                  <wp:extent cx="2502305" cy="1693333"/>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flipH="1">
                            <a:off x="0" y="0"/>
                            <a:ext cx="2528907" cy="1711334"/>
                          </a:xfrm>
                          <a:prstGeom prst="rect">
                            <a:avLst/>
                          </a:prstGeom>
                        </pic:spPr>
                      </pic:pic>
                    </a:graphicData>
                  </a:graphic>
                </wp:inline>
              </w:drawing>
            </w:r>
          </w:p>
        </w:tc>
      </w:tr>
    </w:tbl>
    <w:p w14:paraId="6962B3DD" w14:textId="77777777" w:rsidR="005B0765" w:rsidRDefault="005B0765" w:rsidP="00BE1F14">
      <w:pPr>
        <w:jc w:val="both"/>
        <w:rPr>
          <w:rFonts w:ascii="Times New Roman" w:eastAsia="Times New Roman" w:hAnsi="Times New Roman" w:cs="Times New Roman"/>
        </w:rPr>
      </w:pPr>
    </w:p>
    <w:p w14:paraId="0A9B0BF1" w14:textId="088E3F71" w:rsidR="00BE1F14" w:rsidRPr="00BE1F14" w:rsidRDefault="005B0765" w:rsidP="00BE1F14">
      <w:pPr>
        <w:jc w:val="both"/>
        <w:rPr>
          <w:rFonts w:ascii="Times New Roman" w:eastAsia="Times New Roman" w:hAnsi="Times New Roman" w:cs="Times New Roman"/>
        </w:rPr>
      </w:pPr>
      <w:r>
        <w:rPr>
          <w:rFonts w:ascii="Times New Roman" w:eastAsia="Times New Roman" w:hAnsi="Times New Roman" w:cs="Times New Roman"/>
        </w:rPr>
        <w:t>Summary provided by Inn Historian Jonathan Stroud</w:t>
      </w:r>
      <w:r w:rsidR="001460ED">
        <w:rPr>
          <w:rFonts w:ascii="Times New Roman" w:eastAsia="Times New Roman" w:hAnsi="Times New Roman" w:cs="Times New Roman"/>
        </w:rPr>
        <w:t xml:space="preserve">. </w:t>
      </w:r>
    </w:p>
    <w:p w14:paraId="7925CA2E" w14:textId="77777777" w:rsidR="00C877F9" w:rsidRDefault="00C877F9" w:rsidP="00BE1F14">
      <w:pPr>
        <w:jc w:val="both"/>
      </w:pPr>
    </w:p>
    <w:sectPr w:rsidR="00C877F9" w:rsidSect="00E7666B">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9DA962" w14:textId="77777777" w:rsidR="009B66AA" w:rsidRDefault="009B66AA" w:rsidP="00553C91">
      <w:r>
        <w:separator/>
      </w:r>
    </w:p>
  </w:endnote>
  <w:endnote w:type="continuationSeparator" w:id="0">
    <w:p w14:paraId="55A38170" w14:textId="77777777" w:rsidR="009B66AA" w:rsidRDefault="009B66AA" w:rsidP="00553C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8366750"/>
      <w:docPartObj>
        <w:docPartGallery w:val="Page Numbers (Bottom of Page)"/>
        <w:docPartUnique/>
      </w:docPartObj>
    </w:sdtPr>
    <w:sdtEndPr>
      <w:rPr>
        <w:noProof/>
      </w:rPr>
    </w:sdtEndPr>
    <w:sdtContent>
      <w:p w14:paraId="6B804CF5" w14:textId="2C57A15B" w:rsidR="005E1236" w:rsidRDefault="005E1236">
        <w:pPr>
          <w:pStyle w:val="Footer"/>
          <w:jc w:val="center"/>
        </w:pPr>
        <w:r>
          <w:fldChar w:fldCharType="begin"/>
        </w:r>
        <w:r>
          <w:instrText xml:space="preserve"> PAGE   \* MERGEFORMAT </w:instrText>
        </w:r>
        <w:r>
          <w:fldChar w:fldCharType="separate"/>
        </w:r>
        <w:r w:rsidR="003A2D53">
          <w:rPr>
            <w:noProof/>
          </w:rPr>
          <w:t>2</w:t>
        </w:r>
        <w:r>
          <w:rPr>
            <w:noProof/>
          </w:rPr>
          <w:fldChar w:fldCharType="end"/>
        </w:r>
      </w:p>
    </w:sdtContent>
  </w:sdt>
  <w:p w14:paraId="7521043F" w14:textId="77777777" w:rsidR="005E1236" w:rsidRDefault="005E12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AEFA6C" w14:textId="77777777" w:rsidR="009B66AA" w:rsidRDefault="009B66AA" w:rsidP="00553C91">
      <w:r>
        <w:separator/>
      </w:r>
    </w:p>
  </w:footnote>
  <w:footnote w:type="continuationSeparator" w:id="0">
    <w:p w14:paraId="54418765" w14:textId="77777777" w:rsidR="009B66AA" w:rsidRDefault="009B66AA" w:rsidP="00553C91">
      <w:r>
        <w:continuationSeparator/>
      </w:r>
    </w:p>
  </w:footnote>
  <w:footnote w:id="1">
    <w:p w14:paraId="70344C50" w14:textId="58A0CAF4" w:rsidR="00907C52" w:rsidRPr="00553C91" w:rsidRDefault="00907C52" w:rsidP="00907C52">
      <w:pPr>
        <w:jc w:val="both"/>
        <w:rPr>
          <w:rFonts w:ascii="Times New Roman" w:eastAsia="Times New Roman" w:hAnsi="Times New Roman" w:cs="Times New Roman"/>
        </w:rPr>
      </w:pPr>
      <w:r>
        <w:rPr>
          <w:rStyle w:val="FootnoteReference"/>
        </w:rPr>
        <w:footnoteRef/>
      </w:r>
      <w:r>
        <w:t xml:space="preserve"> </w:t>
      </w:r>
      <w:r>
        <w:rPr>
          <w:rFonts w:ascii="Times New Roman" w:eastAsia="Times New Roman" w:hAnsi="Times New Roman" w:cs="Times New Roman"/>
        </w:rPr>
        <w:t>For those interested in registering as a mentor, a mentee, or both,</w:t>
      </w:r>
      <w:r w:rsidRPr="00BE1F14">
        <w:rPr>
          <w:rFonts w:ascii="Times New Roman" w:eastAsia="Times New Roman" w:hAnsi="Times New Roman" w:cs="Times New Roman"/>
        </w:rPr>
        <w:t xml:space="preserve"> </w:t>
      </w:r>
      <w:r>
        <w:rPr>
          <w:rFonts w:ascii="Times New Roman" w:eastAsia="Times New Roman" w:hAnsi="Times New Roman" w:cs="Times New Roman"/>
        </w:rPr>
        <w:t>please complete the</w:t>
      </w:r>
      <w:r w:rsidRPr="00BE1F14">
        <w:rPr>
          <w:rFonts w:ascii="Times New Roman" w:eastAsia="Times New Roman" w:hAnsi="Times New Roman" w:cs="Times New Roman"/>
        </w:rPr>
        <w:t xml:space="preserve"> application </w:t>
      </w:r>
      <w:r>
        <w:rPr>
          <w:rFonts w:ascii="Times New Roman" w:eastAsia="Times New Roman" w:hAnsi="Times New Roman" w:cs="Times New Roman"/>
        </w:rPr>
        <w:t xml:space="preserve">found at the back of the Handbook, and send it to </w:t>
      </w:r>
      <w:r w:rsidRPr="00BE1F14">
        <w:rPr>
          <w:rFonts w:ascii="Times New Roman" w:eastAsia="Times New Roman" w:hAnsi="Times New Roman" w:cs="Times New Roman"/>
        </w:rPr>
        <w:t xml:space="preserve">the mentoring chair, </w:t>
      </w:r>
      <w:r>
        <w:rPr>
          <w:rFonts w:ascii="Times New Roman" w:eastAsia="Times New Roman" w:hAnsi="Times New Roman" w:cs="Times New Roman"/>
        </w:rPr>
        <w:t>Daniel Kane</w:t>
      </w:r>
      <w:r w:rsidRPr="00BE1F14">
        <w:rPr>
          <w:rFonts w:ascii="Times New Roman" w:eastAsia="Times New Roman" w:hAnsi="Times New Roman" w:cs="Times New Roman"/>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F14"/>
    <w:rsid w:val="00064C1F"/>
    <w:rsid w:val="001460ED"/>
    <w:rsid w:val="00241701"/>
    <w:rsid w:val="00285426"/>
    <w:rsid w:val="00361E79"/>
    <w:rsid w:val="003A2D53"/>
    <w:rsid w:val="00403ECC"/>
    <w:rsid w:val="00553889"/>
    <w:rsid w:val="00553C91"/>
    <w:rsid w:val="00572ADB"/>
    <w:rsid w:val="005B0765"/>
    <w:rsid w:val="005E1236"/>
    <w:rsid w:val="00663792"/>
    <w:rsid w:val="007378BE"/>
    <w:rsid w:val="007A40F8"/>
    <w:rsid w:val="007B5F95"/>
    <w:rsid w:val="008743B2"/>
    <w:rsid w:val="00907C52"/>
    <w:rsid w:val="00907EE2"/>
    <w:rsid w:val="00911E6A"/>
    <w:rsid w:val="009B66AA"/>
    <w:rsid w:val="00A74DB8"/>
    <w:rsid w:val="00AC293C"/>
    <w:rsid w:val="00AE3389"/>
    <w:rsid w:val="00AF0C17"/>
    <w:rsid w:val="00B861AE"/>
    <w:rsid w:val="00BB0AD3"/>
    <w:rsid w:val="00BE1F14"/>
    <w:rsid w:val="00C877F9"/>
    <w:rsid w:val="00D60299"/>
    <w:rsid w:val="00D85EBA"/>
    <w:rsid w:val="00E546C6"/>
    <w:rsid w:val="00E56CB3"/>
    <w:rsid w:val="00E766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1A51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53C91"/>
  </w:style>
  <w:style w:type="character" w:customStyle="1" w:styleId="FootnoteTextChar">
    <w:name w:val="Footnote Text Char"/>
    <w:basedOn w:val="DefaultParagraphFont"/>
    <w:link w:val="FootnoteText"/>
    <w:uiPriority w:val="99"/>
    <w:rsid w:val="00553C91"/>
  </w:style>
  <w:style w:type="character" w:styleId="FootnoteReference">
    <w:name w:val="footnote reference"/>
    <w:basedOn w:val="DefaultParagraphFont"/>
    <w:uiPriority w:val="99"/>
    <w:unhideWhenUsed/>
    <w:rsid w:val="00553C91"/>
    <w:rPr>
      <w:vertAlign w:val="superscript"/>
    </w:rPr>
  </w:style>
  <w:style w:type="character" w:styleId="Strong">
    <w:name w:val="Strong"/>
    <w:basedOn w:val="DefaultParagraphFont"/>
    <w:uiPriority w:val="22"/>
    <w:qFormat/>
    <w:rsid w:val="00285426"/>
    <w:rPr>
      <w:b/>
      <w:bCs/>
    </w:rPr>
  </w:style>
  <w:style w:type="character" w:customStyle="1" w:styleId="apple-converted-space">
    <w:name w:val="apple-converted-space"/>
    <w:basedOn w:val="DefaultParagraphFont"/>
    <w:rsid w:val="00285426"/>
  </w:style>
  <w:style w:type="character" w:customStyle="1" w:styleId="aqj">
    <w:name w:val="aqj"/>
    <w:basedOn w:val="DefaultParagraphFont"/>
    <w:rsid w:val="00285426"/>
  </w:style>
  <w:style w:type="table" w:styleId="TableGrid">
    <w:name w:val="Table Grid"/>
    <w:basedOn w:val="TableNormal"/>
    <w:uiPriority w:val="39"/>
    <w:rsid w:val="00907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E1236"/>
    <w:pPr>
      <w:tabs>
        <w:tab w:val="center" w:pos="4680"/>
        <w:tab w:val="right" w:pos="9360"/>
      </w:tabs>
    </w:pPr>
  </w:style>
  <w:style w:type="character" w:customStyle="1" w:styleId="HeaderChar">
    <w:name w:val="Header Char"/>
    <w:basedOn w:val="DefaultParagraphFont"/>
    <w:link w:val="Header"/>
    <w:uiPriority w:val="99"/>
    <w:rsid w:val="005E1236"/>
  </w:style>
  <w:style w:type="paragraph" w:styleId="Footer">
    <w:name w:val="footer"/>
    <w:basedOn w:val="Normal"/>
    <w:link w:val="FooterChar"/>
    <w:uiPriority w:val="99"/>
    <w:unhideWhenUsed/>
    <w:rsid w:val="005E1236"/>
    <w:pPr>
      <w:tabs>
        <w:tab w:val="center" w:pos="4680"/>
        <w:tab w:val="right" w:pos="9360"/>
      </w:tabs>
    </w:pPr>
  </w:style>
  <w:style w:type="character" w:customStyle="1" w:styleId="FooterChar">
    <w:name w:val="Footer Char"/>
    <w:basedOn w:val="DefaultParagraphFont"/>
    <w:link w:val="Footer"/>
    <w:uiPriority w:val="99"/>
    <w:rsid w:val="005E12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095885">
      <w:bodyDiv w:val="1"/>
      <w:marLeft w:val="0"/>
      <w:marRight w:val="0"/>
      <w:marTop w:val="0"/>
      <w:marBottom w:val="0"/>
      <w:divBdr>
        <w:top w:val="none" w:sz="0" w:space="0" w:color="auto"/>
        <w:left w:val="none" w:sz="0" w:space="0" w:color="auto"/>
        <w:bottom w:val="none" w:sz="0" w:space="0" w:color="auto"/>
        <w:right w:val="none" w:sz="0" w:space="0" w:color="auto"/>
      </w:divBdr>
    </w:div>
    <w:div w:id="1061362762">
      <w:bodyDiv w:val="1"/>
      <w:marLeft w:val="0"/>
      <w:marRight w:val="0"/>
      <w:marTop w:val="0"/>
      <w:marBottom w:val="0"/>
      <w:divBdr>
        <w:top w:val="none" w:sz="0" w:space="0" w:color="auto"/>
        <w:left w:val="none" w:sz="0" w:space="0" w:color="auto"/>
        <w:bottom w:val="none" w:sz="0" w:space="0" w:color="auto"/>
        <w:right w:val="none" w:sz="0" w:space="0" w:color="auto"/>
      </w:divBdr>
    </w:div>
    <w:div w:id="1170364686">
      <w:bodyDiv w:val="1"/>
      <w:marLeft w:val="0"/>
      <w:marRight w:val="0"/>
      <w:marTop w:val="0"/>
      <w:marBottom w:val="0"/>
      <w:divBdr>
        <w:top w:val="none" w:sz="0" w:space="0" w:color="auto"/>
        <w:left w:val="none" w:sz="0" w:space="0" w:color="auto"/>
        <w:bottom w:val="none" w:sz="0" w:space="0" w:color="auto"/>
        <w:right w:val="none" w:sz="0" w:space="0" w:color="auto"/>
      </w:divBdr>
    </w:div>
    <w:div w:id="1664702928">
      <w:bodyDiv w:val="1"/>
      <w:marLeft w:val="0"/>
      <w:marRight w:val="0"/>
      <w:marTop w:val="0"/>
      <w:marBottom w:val="0"/>
      <w:divBdr>
        <w:top w:val="none" w:sz="0" w:space="0" w:color="auto"/>
        <w:left w:val="none" w:sz="0" w:space="0" w:color="auto"/>
        <w:bottom w:val="none" w:sz="0" w:space="0" w:color="auto"/>
        <w:right w:val="none" w:sz="0" w:space="0" w:color="auto"/>
      </w:divBdr>
    </w:div>
    <w:div w:id="18626691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D486C2D-8BAB-4D70-BC28-838E8B749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745</Words>
  <Characters>4252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U.S. Patent and Trademark Office</Company>
  <LinksUpToDate>false</LinksUpToDate>
  <CharactersWithSpaces>4988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Stroud</dc:creator>
  <cp:keywords/>
  <dc:description/>
  <cp:lastModifiedBy>Gongola, Janet</cp:lastModifiedBy>
  <cp:revision>2</cp:revision>
  <dcterms:created xsi:type="dcterms:W3CDTF">2016-09-27T17:34:00Z</dcterms:created>
  <dcterms:modified xsi:type="dcterms:W3CDTF">2016-09-27T17:34:00Z</dcterms:modified>
</cp:coreProperties>
</file>